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8EDEC" w14:textId="77777777" w:rsidR="0079233F" w:rsidRDefault="00092CFB" w:rsidP="0093554E">
      <w:pPr>
        <w:rPr>
          <w:rFonts w:asciiTheme="majorHAnsi" w:eastAsia="Arial" w:hAnsiTheme="majorHAnsi" w:cstheme="majorBidi"/>
          <w:color w:val="2E74B5" w:themeColor="accent1" w:themeShade="BF"/>
          <w:sz w:val="100"/>
          <w:szCs w:val="100"/>
          <w:lang w:eastAsia="en-AU"/>
          <w14:props3d w14:extrusionH="57150" w14:contourW="0" w14:prstMaterial="warmMatte">
            <w14:bevelT w14:w="38100" w14:h="38100" w14:prst="angle"/>
          </w14:props3d>
        </w:rPr>
      </w:pPr>
      <w:bookmarkStart w:id="0" w:name="_Toc410205161"/>
      <w:bookmarkStart w:id="1" w:name="_GoBack"/>
      <w:bookmarkEnd w:id="1"/>
      <w:r>
        <w:rPr>
          <w:noProof/>
          <w:lang w:eastAsia="en-AU"/>
        </w:rPr>
        <w:drawing>
          <wp:anchor distT="0" distB="0" distL="114300" distR="114300" simplePos="0" relativeHeight="251659264" behindDoc="0" locked="0" layoutInCell="1" allowOverlap="1" wp14:anchorId="1820F5CD" wp14:editId="438274AB">
            <wp:simplePos x="0" y="0"/>
            <wp:positionH relativeFrom="margin">
              <wp:align>center</wp:align>
            </wp:positionH>
            <wp:positionV relativeFrom="paragraph">
              <wp:posOffset>249382</wp:posOffset>
            </wp:positionV>
            <wp:extent cx="1805940" cy="975360"/>
            <wp:effectExtent l="0" t="0" r="3810" b="0"/>
            <wp:wrapNone/>
            <wp:docPr id="1" name="Picture 1" descr="C:\Users\Ray\Desktop\Qualif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y\Desktop\Qualify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5940" cy="975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6C41E4" w14:textId="77777777" w:rsidR="00092CFB" w:rsidRDefault="00092CFB" w:rsidP="00A671F8">
      <w:pPr>
        <w:keepNext/>
        <w:keepLines/>
        <w:spacing w:before="480" w:after="0"/>
        <w:jc w:val="center"/>
        <w:outlineLvl w:val="0"/>
        <w:rPr>
          <w:rFonts w:asciiTheme="majorHAnsi" w:eastAsia="Arial" w:hAnsiTheme="majorHAnsi" w:cstheme="majorBidi"/>
          <w:b/>
          <w:bCs/>
          <w:color w:val="2E74B5" w:themeColor="accent1" w:themeShade="BF"/>
          <w:sz w:val="100"/>
          <w:szCs w:val="100"/>
          <w:lang w:eastAsia="en-AU"/>
          <w14:props3d w14:extrusionH="57150" w14:contourW="0" w14:prstMaterial="warmMatte">
            <w14:bevelT w14:w="38100" w14:h="38100" w14:prst="angle"/>
          </w14:props3d>
        </w:rPr>
      </w:pPr>
    </w:p>
    <w:p w14:paraId="2E28826C" w14:textId="3A4898F2" w:rsidR="00A671F8" w:rsidRPr="00D532AC" w:rsidRDefault="00A671F8" w:rsidP="00D532AC">
      <w:pPr>
        <w:spacing w:after="5" w:line="249" w:lineRule="auto"/>
        <w:ind w:hanging="10"/>
        <w:jc w:val="center"/>
        <w:rPr>
          <w:rFonts w:ascii="Calibri" w:eastAsia="Arial" w:hAnsi="Calibri" w:cs="Tahoma"/>
          <w:b/>
          <w:color w:val="1F4E79" w:themeColor="accent1" w:themeShade="80"/>
          <w:sz w:val="56"/>
          <w:szCs w:val="56"/>
          <w:lang w:eastAsia="en-AU"/>
        </w:rPr>
      </w:pPr>
      <w:r w:rsidRPr="00D532AC">
        <w:rPr>
          <w:rFonts w:ascii="Calibri" w:eastAsia="Arial" w:hAnsi="Calibri" w:cs="Tahoma"/>
          <w:b/>
          <w:color w:val="1F4E79" w:themeColor="accent1" w:themeShade="80"/>
          <w:sz w:val="56"/>
          <w:szCs w:val="56"/>
          <w:lang w:eastAsia="en-AU"/>
        </w:rPr>
        <w:t>PP</w:t>
      </w:r>
      <w:r w:rsidR="00E838A7">
        <w:rPr>
          <w:rFonts w:ascii="Calibri" w:eastAsia="Arial" w:hAnsi="Calibri" w:cs="Tahoma"/>
          <w:b/>
          <w:color w:val="1F4E79" w:themeColor="accent1" w:themeShade="80"/>
          <w:sz w:val="56"/>
          <w:szCs w:val="56"/>
          <w:lang w:eastAsia="en-AU"/>
        </w:rPr>
        <w:t>12</w:t>
      </w:r>
      <w:bookmarkEnd w:id="0"/>
    </w:p>
    <w:p w14:paraId="632044B8" w14:textId="77777777" w:rsidR="00D532AC" w:rsidRDefault="00A671F8" w:rsidP="00D532AC">
      <w:pPr>
        <w:spacing w:after="5" w:line="249" w:lineRule="auto"/>
        <w:ind w:hanging="10"/>
        <w:jc w:val="center"/>
        <w:rPr>
          <w:rFonts w:ascii="Calibri" w:eastAsia="Arial" w:hAnsi="Calibri" w:cs="Tahoma"/>
          <w:b/>
          <w:color w:val="1F4E79" w:themeColor="accent1" w:themeShade="80"/>
          <w:sz w:val="56"/>
          <w:szCs w:val="56"/>
          <w:lang w:eastAsia="en-AU"/>
        </w:rPr>
      </w:pPr>
      <w:bookmarkStart w:id="2" w:name="_Toc410205162"/>
      <w:r w:rsidRPr="00D532AC">
        <w:rPr>
          <w:rFonts w:ascii="Calibri" w:eastAsia="Arial" w:hAnsi="Calibri" w:cs="Tahoma"/>
          <w:b/>
          <w:color w:val="1F4E79" w:themeColor="accent1" w:themeShade="80"/>
          <w:sz w:val="56"/>
          <w:szCs w:val="56"/>
          <w:lang w:eastAsia="en-AU"/>
        </w:rPr>
        <w:t xml:space="preserve">Privacy </w:t>
      </w:r>
      <w:bookmarkEnd w:id="2"/>
    </w:p>
    <w:p w14:paraId="67F93EBA" w14:textId="77777777" w:rsidR="00D532AC" w:rsidRDefault="00D532AC" w:rsidP="00D532AC">
      <w:pPr>
        <w:spacing w:after="5" w:line="249" w:lineRule="auto"/>
        <w:ind w:hanging="10"/>
        <w:jc w:val="center"/>
        <w:rPr>
          <w:rFonts w:ascii="Calibri" w:eastAsia="Arial" w:hAnsi="Calibri" w:cs="Tahoma"/>
          <w:b/>
          <w:color w:val="1F4E79" w:themeColor="accent1" w:themeShade="80"/>
          <w:sz w:val="56"/>
          <w:szCs w:val="56"/>
          <w:lang w:eastAsia="en-AU"/>
        </w:rPr>
      </w:pPr>
    </w:p>
    <w:p w14:paraId="5FE85762" w14:textId="77777777" w:rsidR="00D532AC" w:rsidRPr="007F5615" w:rsidRDefault="00D532AC" w:rsidP="00D532AC">
      <w:pPr>
        <w:spacing w:after="5" w:line="249" w:lineRule="auto"/>
        <w:ind w:hanging="10"/>
        <w:jc w:val="center"/>
        <w:rPr>
          <w:rFonts w:ascii="Calibri" w:eastAsia="Arial" w:hAnsi="Calibri" w:cs="Tahoma"/>
          <w:b/>
          <w:color w:val="1F4E79" w:themeColor="accent1" w:themeShade="80"/>
          <w:sz w:val="56"/>
          <w:szCs w:val="56"/>
          <w:lang w:eastAsia="en-AU"/>
        </w:rPr>
      </w:pPr>
      <w:r>
        <w:rPr>
          <w:rFonts w:ascii="Calibri" w:eastAsia="Arial" w:hAnsi="Calibri" w:cs="Tahoma"/>
          <w:b/>
          <w:color w:val="1F4E79" w:themeColor="accent1" w:themeShade="80"/>
          <w:sz w:val="56"/>
          <w:szCs w:val="56"/>
          <w:lang w:eastAsia="en-AU"/>
        </w:rPr>
        <w:t>Policy – Procedure</w:t>
      </w:r>
    </w:p>
    <w:p w14:paraId="6F6D476E" w14:textId="77777777" w:rsidR="00DD7438" w:rsidRDefault="00DD7438">
      <w:pPr>
        <w:rPr>
          <w:rFonts w:asciiTheme="majorHAnsi" w:eastAsiaTheme="majorEastAsia" w:hAnsiTheme="majorHAnsi" w:cs="Arial"/>
          <w:bCs/>
          <w:color w:val="2E74B5" w:themeColor="accent1" w:themeShade="BF"/>
          <w:sz w:val="28"/>
          <w:szCs w:val="28"/>
        </w:rPr>
      </w:pPr>
    </w:p>
    <w:p w14:paraId="4E5A3854" w14:textId="77777777" w:rsidR="00D532AC" w:rsidRDefault="00D532AC">
      <w:pPr>
        <w:rPr>
          <w:rFonts w:asciiTheme="majorHAnsi" w:eastAsia="Times New Roman" w:hAnsiTheme="majorHAnsi" w:cstheme="majorBidi"/>
          <w:b/>
          <w:color w:val="002060"/>
          <w:sz w:val="32"/>
          <w:szCs w:val="32"/>
          <w:lang w:val="en" w:eastAsia="en-AU"/>
        </w:rPr>
      </w:pPr>
      <w:r>
        <w:rPr>
          <w:rFonts w:asciiTheme="majorHAnsi" w:eastAsia="Times New Roman" w:hAnsiTheme="majorHAnsi" w:cstheme="majorBidi"/>
          <w:b/>
          <w:color w:val="002060"/>
          <w:sz w:val="32"/>
          <w:szCs w:val="32"/>
          <w:lang w:val="en" w:eastAsia="en-AU"/>
        </w:rPr>
        <w:br w:type="page"/>
      </w:r>
    </w:p>
    <w:p w14:paraId="762FC19C" w14:textId="77777777" w:rsidR="00D532AC" w:rsidRDefault="00D532AC">
      <w:pPr>
        <w:pStyle w:val="TOC1"/>
        <w:tabs>
          <w:tab w:val="right" w:leader="dot" w:pos="9016"/>
        </w:tabs>
        <w:rPr>
          <w:rFonts w:asciiTheme="majorHAnsi" w:eastAsia="Times New Roman" w:hAnsiTheme="majorHAnsi" w:cstheme="majorBidi"/>
          <w:b/>
          <w:color w:val="002060"/>
          <w:sz w:val="32"/>
          <w:szCs w:val="32"/>
          <w:lang w:val="en" w:eastAsia="en-AU"/>
        </w:rPr>
      </w:pPr>
    </w:p>
    <w:p w14:paraId="2123685F" w14:textId="77777777" w:rsidR="0093554E" w:rsidRPr="00D532AC" w:rsidRDefault="0093554E">
      <w:pPr>
        <w:pStyle w:val="TOC1"/>
        <w:tabs>
          <w:tab w:val="right" w:leader="dot" w:pos="9016"/>
        </w:tabs>
        <w:rPr>
          <w:rFonts w:asciiTheme="majorHAnsi" w:eastAsia="Times New Roman" w:hAnsiTheme="majorHAnsi" w:cstheme="majorBidi"/>
          <w:b/>
          <w:color w:val="002060"/>
          <w:sz w:val="32"/>
          <w:szCs w:val="32"/>
          <w:lang w:val="en" w:eastAsia="en-AU"/>
        </w:rPr>
      </w:pPr>
      <w:r w:rsidRPr="00D532AC">
        <w:rPr>
          <w:rFonts w:asciiTheme="majorHAnsi" w:eastAsia="Times New Roman" w:hAnsiTheme="majorHAnsi" w:cstheme="majorBidi"/>
          <w:b/>
          <w:color w:val="002060"/>
          <w:sz w:val="32"/>
          <w:szCs w:val="32"/>
          <w:lang w:val="en" w:eastAsia="en-AU"/>
        </w:rPr>
        <w:t>Contents</w:t>
      </w:r>
    </w:p>
    <w:p w14:paraId="5FC0431F" w14:textId="7B9BAFB0" w:rsidR="0006564E" w:rsidRDefault="00DD7438">
      <w:pPr>
        <w:pStyle w:val="TOC1"/>
        <w:tabs>
          <w:tab w:val="right" w:leader="dot" w:pos="9016"/>
        </w:tabs>
        <w:rPr>
          <w:rFonts w:eastAsiaTheme="minorEastAsia"/>
          <w:noProof/>
          <w:lang w:eastAsia="en-AU"/>
        </w:rPr>
      </w:pPr>
      <w:r>
        <w:rPr>
          <w:rFonts w:asciiTheme="majorHAnsi" w:eastAsiaTheme="majorEastAsia" w:hAnsiTheme="majorHAnsi" w:cs="Arial"/>
          <w:bCs/>
          <w:color w:val="2E74B5" w:themeColor="accent1" w:themeShade="BF"/>
          <w:sz w:val="28"/>
          <w:szCs w:val="28"/>
        </w:rPr>
        <w:fldChar w:fldCharType="begin"/>
      </w:r>
      <w:r>
        <w:rPr>
          <w:rFonts w:asciiTheme="majorHAnsi" w:eastAsiaTheme="majorEastAsia" w:hAnsiTheme="majorHAnsi" w:cs="Arial"/>
          <w:bCs/>
          <w:color w:val="2E74B5" w:themeColor="accent1" w:themeShade="BF"/>
          <w:sz w:val="28"/>
          <w:szCs w:val="28"/>
        </w:rPr>
        <w:instrText xml:space="preserve"> TOC \o "1-2" \h \z \u </w:instrText>
      </w:r>
      <w:r>
        <w:rPr>
          <w:rFonts w:asciiTheme="majorHAnsi" w:eastAsiaTheme="majorEastAsia" w:hAnsiTheme="majorHAnsi" w:cs="Arial"/>
          <w:bCs/>
          <w:color w:val="2E74B5" w:themeColor="accent1" w:themeShade="BF"/>
          <w:sz w:val="28"/>
          <w:szCs w:val="28"/>
        </w:rPr>
        <w:fldChar w:fldCharType="separate"/>
      </w:r>
      <w:hyperlink w:anchor="_Toc513034540" w:history="1">
        <w:r w:rsidR="0006564E" w:rsidRPr="00037B10">
          <w:rPr>
            <w:rStyle w:val="Hyperlink"/>
            <w:rFonts w:eastAsia="Times New Roman"/>
            <w:noProof/>
            <w:lang w:val="en" w:eastAsia="en-AU"/>
          </w:rPr>
          <w:t>Purpose</w:t>
        </w:r>
        <w:r w:rsidR="0006564E">
          <w:rPr>
            <w:noProof/>
            <w:webHidden/>
          </w:rPr>
          <w:tab/>
        </w:r>
        <w:r w:rsidR="0006564E">
          <w:rPr>
            <w:noProof/>
            <w:webHidden/>
          </w:rPr>
          <w:fldChar w:fldCharType="begin"/>
        </w:r>
        <w:r w:rsidR="0006564E">
          <w:rPr>
            <w:noProof/>
            <w:webHidden/>
          </w:rPr>
          <w:instrText xml:space="preserve"> PAGEREF _Toc513034540 \h </w:instrText>
        </w:r>
        <w:r w:rsidR="0006564E">
          <w:rPr>
            <w:noProof/>
            <w:webHidden/>
          </w:rPr>
        </w:r>
        <w:r w:rsidR="0006564E">
          <w:rPr>
            <w:noProof/>
            <w:webHidden/>
          </w:rPr>
          <w:fldChar w:fldCharType="separate"/>
        </w:r>
        <w:r w:rsidR="0006564E">
          <w:rPr>
            <w:noProof/>
            <w:webHidden/>
          </w:rPr>
          <w:t>3</w:t>
        </w:r>
        <w:r w:rsidR="0006564E">
          <w:rPr>
            <w:noProof/>
            <w:webHidden/>
          </w:rPr>
          <w:fldChar w:fldCharType="end"/>
        </w:r>
      </w:hyperlink>
    </w:p>
    <w:p w14:paraId="6DDBF6A8" w14:textId="4D81E684" w:rsidR="0006564E" w:rsidRDefault="00B33052">
      <w:pPr>
        <w:pStyle w:val="TOC1"/>
        <w:tabs>
          <w:tab w:val="right" w:leader="dot" w:pos="9016"/>
        </w:tabs>
        <w:rPr>
          <w:rFonts w:eastAsiaTheme="minorEastAsia"/>
          <w:noProof/>
          <w:lang w:eastAsia="en-AU"/>
        </w:rPr>
      </w:pPr>
      <w:hyperlink w:anchor="_Toc513034541" w:history="1">
        <w:r w:rsidR="0006564E" w:rsidRPr="00037B10">
          <w:rPr>
            <w:rStyle w:val="Hyperlink"/>
            <w:rFonts w:eastAsia="Times New Roman"/>
            <w:noProof/>
            <w:lang w:val="en" w:eastAsia="en-AU"/>
          </w:rPr>
          <w:t>Scope</w:t>
        </w:r>
        <w:r w:rsidR="0006564E">
          <w:rPr>
            <w:noProof/>
            <w:webHidden/>
          </w:rPr>
          <w:tab/>
        </w:r>
        <w:r w:rsidR="0006564E">
          <w:rPr>
            <w:noProof/>
            <w:webHidden/>
          </w:rPr>
          <w:fldChar w:fldCharType="begin"/>
        </w:r>
        <w:r w:rsidR="0006564E">
          <w:rPr>
            <w:noProof/>
            <w:webHidden/>
          </w:rPr>
          <w:instrText xml:space="preserve"> PAGEREF _Toc513034541 \h </w:instrText>
        </w:r>
        <w:r w:rsidR="0006564E">
          <w:rPr>
            <w:noProof/>
            <w:webHidden/>
          </w:rPr>
        </w:r>
        <w:r w:rsidR="0006564E">
          <w:rPr>
            <w:noProof/>
            <w:webHidden/>
          </w:rPr>
          <w:fldChar w:fldCharType="separate"/>
        </w:r>
        <w:r w:rsidR="0006564E">
          <w:rPr>
            <w:noProof/>
            <w:webHidden/>
          </w:rPr>
          <w:t>3</w:t>
        </w:r>
        <w:r w:rsidR="0006564E">
          <w:rPr>
            <w:noProof/>
            <w:webHidden/>
          </w:rPr>
          <w:fldChar w:fldCharType="end"/>
        </w:r>
      </w:hyperlink>
    </w:p>
    <w:p w14:paraId="2A926CE4" w14:textId="019E1E15" w:rsidR="0006564E" w:rsidRDefault="00B33052">
      <w:pPr>
        <w:pStyle w:val="TOC1"/>
        <w:tabs>
          <w:tab w:val="right" w:leader="dot" w:pos="9016"/>
        </w:tabs>
        <w:rPr>
          <w:rFonts w:eastAsiaTheme="minorEastAsia"/>
          <w:noProof/>
          <w:lang w:eastAsia="en-AU"/>
        </w:rPr>
      </w:pPr>
      <w:hyperlink w:anchor="_Toc513034542" w:history="1">
        <w:r w:rsidR="0006564E" w:rsidRPr="00037B10">
          <w:rPr>
            <w:rStyle w:val="Hyperlink"/>
            <w:rFonts w:eastAsia="Times New Roman"/>
            <w:noProof/>
            <w:lang w:val="en" w:eastAsia="en-AU"/>
          </w:rPr>
          <w:t>Legislative Content</w:t>
        </w:r>
        <w:r w:rsidR="0006564E">
          <w:rPr>
            <w:noProof/>
            <w:webHidden/>
          </w:rPr>
          <w:tab/>
        </w:r>
        <w:r w:rsidR="0006564E">
          <w:rPr>
            <w:noProof/>
            <w:webHidden/>
          </w:rPr>
          <w:fldChar w:fldCharType="begin"/>
        </w:r>
        <w:r w:rsidR="0006564E">
          <w:rPr>
            <w:noProof/>
            <w:webHidden/>
          </w:rPr>
          <w:instrText xml:space="preserve"> PAGEREF _Toc513034542 \h </w:instrText>
        </w:r>
        <w:r w:rsidR="0006564E">
          <w:rPr>
            <w:noProof/>
            <w:webHidden/>
          </w:rPr>
        </w:r>
        <w:r w:rsidR="0006564E">
          <w:rPr>
            <w:noProof/>
            <w:webHidden/>
          </w:rPr>
          <w:fldChar w:fldCharType="separate"/>
        </w:r>
        <w:r w:rsidR="0006564E">
          <w:rPr>
            <w:noProof/>
            <w:webHidden/>
          </w:rPr>
          <w:t>3</w:t>
        </w:r>
        <w:r w:rsidR="0006564E">
          <w:rPr>
            <w:noProof/>
            <w:webHidden/>
          </w:rPr>
          <w:fldChar w:fldCharType="end"/>
        </w:r>
      </w:hyperlink>
    </w:p>
    <w:p w14:paraId="4E6822FF" w14:textId="3DFB8ACF" w:rsidR="0006564E" w:rsidRDefault="00B33052">
      <w:pPr>
        <w:pStyle w:val="TOC1"/>
        <w:tabs>
          <w:tab w:val="right" w:leader="dot" w:pos="9016"/>
        </w:tabs>
        <w:rPr>
          <w:rFonts w:eastAsiaTheme="minorEastAsia"/>
          <w:noProof/>
          <w:lang w:eastAsia="en-AU"/>
        </w:rPr>
      </w:pPr>
      <w:hyperlink w:anchor="_Toc513034543" w:history="1">
        <w:r w:rsidR="0006564E" w:rsidRPr="00037B10">
          <w:rPr>
            <w:rStyle w:val="Hyperlink"/>
            <w:rFonts w:eastAsia="Times New Roman"/>
            <w:noProof/>
            <w:lang w:val="en" w:eastAsia="en-AU"/>
          </w:rPr>
          <w:t>Principles</w:t>
        </w:r>
        <w:r w:rsidR="0006564E">
          <w:rPr>
            <w:noProof/>
            <w:webHidden/>
          </w:rPr>
          <w:tab/>
        </w:r>
        <w:r w:rsidR="0006564E">
          <w:rPr>
            <w:noProof/>
            <w:webHidden/>
          </w:rPr>
          <w:fldChar w:fldCharType="begin"/>
        </w:r>
        <w:r w:rsidR="0006564E">
          <w:rPr>
            <w:noProof/>
            <w:webHidden/>
          </w:rPr>
          <w:instrText xml:space="preserve"> PAGEREF _Toc513034543 \h </w:instrText>
        </w:r>
        <w:r w:rsidR="0006564E">
          <w:rPr>
            <w:noProof/>
            <w:webHidden/>
          </w:rPr>
        </w:r>
        <w:r w:rsidR="0006564E">
          <w:rPr>
            <w:noProof/>
            <w:webHidden/>
          </w:rPr>
          <w:fldChar w:fldCharType="separate"/>
        </w:r>
        <w:r w:rsidR="0006564E">
          <w:rPr>
            <w:noProof/>
            <w:webHidden/>
          </w:rPr>
          <w:t>3</w:t>
        </w:r>
        <w:r w:rsidR="0006564E">
          <w:rPr>
            <w:noProof/>
            <w:webHidden/>
          </w:rPr>
          <w:fldChar w:fldCharType="end"/>
        </w:r>
      </w:hyperlink>
    </w:p>
    <w:p w14:paraId="0C136502" w14:textId="0707CB95" w:rsidR="0006564E" w:rsidRDefault="00B33052">
      <w:pPr>
        <w:pStyle w:val="TOC1"/>
        <w:tabs>
          <w:tab w:val="right" w:leader="dot" w:pos="9016"/>
        </w:tabs>
        <w:rPr>
          <w:rFonts w:eastAsiaTheme="minorEastAsia"/>
          <w:noProof/>
          <w:lang w:eastAsia="en-AU"/>
        </w:rPr>
      </w:pPr>
      <w:hyperlink w:anchor="_Toc513034544" w:history="1">
        <w:r w:rsidR="0006564E" w:rsidRPr="00037B10">
          <w:rPr>
            <w:rStyle w:val="Hyperlink"/>
            <w:rFonts w:eastAsia="Times New Roman"/>
            <w:noProof/>
            <w:lang w:val="en" w:eastAsia="en-AU"/>
          </w:rPr>
          <w:t>Disclosures</w:t>
        </w:r>
        <w:r w:rsidR="0006564E">
          <w:rPr>
            <w:noProof/>
            <w:webHidden/>
          </w:rPr>
          <w:tab/>
        </w:r>
        <w:r w:rsidR="0006564E">
          <w:rPr>
            <w:noProof/>
            <w:webHidden/>
          </w:rPr>
          <w:fldChar w:fldCharType="begin"/>
        </w:r>
        <w:r w:rsidR="0006564E">
          <w:rPr>
            <w:noProof/>
            <w:webHidden/>
          </w:rPr>
          <w:instrText xml:space="preserve"> PAGEREF _Toc513034544 \h </w:instrText>
        </w:r>
        <w:r w:rsidR="0006564E">
          <w:rPr>
            <w:noProof/>
            <w:webHidden/>
          </w:rPr>
        </w:r>
        <w:r w:rsidR="0006564E">
          <w:rPr>
            <w:noProof/>
            <w:webHidden/>
          </w:rPr>
          <w:fldChar w:fldCharType="separate"/>
        </w:r>
        <w:r w:rsidR="0006564E">
          <w:rPr>
            <w:noProof/>
            <w:webHidden/>
          </w:rPr>
          <w:t>4</w:t>
        </w:r>
        <w:r w:rsidR="0006564E">
          <w:rPr>
            <w:noProof/>
            <w:webHidden/>
          </w:rPr>
          <w:fldChar w:fldCharType="end"/>
        </w:r>
      </w:hyperlink>
    </w:p>
    <w:p w14:paraId="5F16C56E" w14:textId="50994B1F" w:rsidR="0006564E" w:rsidRDefault="00B33052">
      <w:pPr>
        <w:pStyle w:val="TOC1"/>
        <w:tabs>
          <w:tab w:val="right" w:leader="dot" w:pos="9016"/>
        </w:tabs>
        <w:rPr>
          <w:rFonts w:eastAsiaTheme="minorEastAsia"/>
          <w:noProof/>
          <w:lang w:eastAsia="en-AU"/>
        </w:rPr>
      </w:pPr>
      <w:hyperlink w:anchor="_Toc513034545" w:history="1">
        <w:r w:rsidR="0006564E" w:rsidRPr="00037B10">
          <w:rPr>
            <w:rStyle w:val="Hyperlink"/>
            <w:rFonts w:eastAsia="Times New Roman"/>
            <w:noProof/>
            <w:lang w:val="en" w:eastAsia="en-AU"/>
          </w:rPr>
          <w:t>Personal Information Quality</w:t>
        </w:r>
        <w:r w:rsidR="0006564E">
          <w:rPr>
            <w:noProof/>
            <w:webHidden/>
          </w:rPr>
          <w:tab/>
        </w:r>
        <w:r w:rsidR="0006564E">
          <w:rPr>
            <w:noProof/>
            <w:webHidden/>
          </w:rPr>
          <w:fldChar w:fldCharType="begin"/>
        </w:r>
        <w:r w:rsidR="0006564E">
          <w:rPr>
            <w:noProof/>
            <w:webHidden/>
          </w:rPr>
          <w:instrText xml:space="preserve"> PAGEREF _Toc513034545 \h </w:instrText>
        </w:r>
        <w:r w:rsidR="0006564E">
          <w:rPr>
            <w:noProof/>
            <w:webHidden/>
          </w:rPr>
        </w:r>
        <w:r w:rsidR="0006564E">
          <w:rPr>
            <w:noProof/>
            <w:webHidden/>
          </w:rPr>
          <w:fldChar w:fldCharType="separate"/>
        </w:r>
        <w:r w:rsidR="0006564E">
          <w:rPr>
            <w:noProof/>
            <w:webHidden/>
          </w:rPr>
          <w:t>4</w:t>
        </w:r>
        <w:r w:rsidR="0006564E">
          <w:rPr>
            <w:noProof/>
            <w:webHidden/>
          </w:rPr>
          <w:fldChar w:fldCharType="end"/>
        </w:r>
      </w:hyperlink>
    </w:p>
    <w:p w14:paraId="07A106A6" w14:textId="69357F04" w:rsidR="0006564E" w:rsidRDefault="00B33052">
      <w:pPr>
        <w:pStyle w:val="TOC1"/>
        <w:tabs>
          <w:tab w:val="right" w:leader="dot" w:pos="9016"/>
        </w:tabs>
        <w:rPr>
          <w:rFonts w:eastAsiaTheme="minorEastAsia"/>
          <w:noProof/>
          <w:lang w:eastAsia="en-AU"/>
        </w:rPr>
      </w:pPr>
      <w:hyperlink w:anchor="_Toc513034546" w:history="1">
        <w:r w:rsidR="0006564E" w:rsidRPr="00037B10">
          <w:rPr>
            <w:rStyle w:val="Hyperlink"/>
            <w:rFonts w:eastAsia="Times New Roman"/>
            <w:noProof/>
            <w:lang w:val="en" w:eastAsia="en-AU"/>
          </w:rPr>
          <w:t>Inquiries and Complaints</w:t>
        </w:r>
        <w:r w:rsidR="0006564E">
          <w:rPr>
            <w:noProof/>
            <w:webHidden/>
          </w:rPr>
          <w:tab/>
        </w:r>
        <w:r w:rsidR="0006564E">
          <w:rPr>
            <w:noProof/>
            <w:webHidden/>
          </w:rPr>
          <w:fldChar w:fldCharType="begin"/>
        </w:r>
        <w:r w:rsidR="0006564E">
          <w:rPr>
            <w:noProof/>
            <w:webHidden/>
          </w:rPr>
          <w:instrText xml:space="preserve"> PAGEREF _Toc513034546 \h </w:instrText>
        </w:r>
        <w:r w:rsidR="0006564E">
          <w:rPr>
            <w:noProof/>
            <w:webHidden/>
          </w:rPr>
        </w:r>
        <w:r w:rsidR="0006564E">
          <w:rPr>
            <w:noProof/>
            <w:webHidden/>
          </w:rPr>
          <w:fldChar w:fldCharType="separate"/>
        </w:r>
        <w:r w:rsidR="0006564E">
          <w:rPr>
            <w:noProof/>
            <w:webHidden/>
          </w:rPr>
          <w:t>5</w:t>
        </w:r>
        <w:r w:rsidR="0006564E">
          <w:rPr>
            <w:noProof/>
            <w:webHidden/>
          </w:rPr>
          <w:fldChar w:fldCharType="end"/>
        </w:r>
      </w:hyperlink>
    </w:p>
    <w:p w14:paraId="4788C12E" w14:textId="2DC0449A" w:rsidR="0006564E" w:rsidRDefault="00B33052">
      <w:pPr>
        <w:pStyle w:val="TOC1"/>
        <w:tabs>
          <w:tab w:val="right" w:leader="dot" w:pos="9016"/>
        </w:tabs>
        <w:rPr>
          <w:rFonts w:eastAsiaTheme="minorEastAsia"/>
          <w:noProof/>
          <w:lang w:eastAsia="en-AU"/>
        </w:rPr>
      </w:pPr>
      <w:hyperlink w:anchor="_Toc513034547" w:history="1">
        <w:r w:rsidR="0006564E" w:rsidRPr="00037B10">
          <w:rPr>
            <w:rStyle w:val="Hyperlink"/>
            <w:rFonts w:eastAsia="Times New Roman"/>
            <w:noProof/>
            <w:lang w:val="en" w:eastAsia="en-AU"/>
          </w:rPr>
          <w:t>Access</w:t>
        </w:r>
        <w:r w:rsidR="0006564E">
          <w:rPr>
            <w:noProof/>
            <w:webHidden/>
          </w:rPr>
          <w:tab/>
        </w:r>
        <w:r w:rsidR="0006564E">
          <w:rPr>
            <w:noProof/>
            <w:webHidden/>
          </w:rPr>
          <w:fldChar w:fldCharType="begin"/>
        </w:r>
        <w:r w:rsidR="0006564E">
          <w:rPr>
            <w:noProof/>
            <w:webHidden/>
          </w:rPr>
          <w:instrText xml:space="preserve"> PAGEREF _Toc513034547 \h </w:instrText>
        </w:r>
        <w:r w:rsidR="0006564E">
          <w:rPr>
            <w:noProof/>
            <w:webHidden/>
          </w:rPr>
        </w:r>
        <w:r w:rsidR="0006564E">
          <w:rPr>
            <w:noProof/>
            <w:webHidden/>
          </w:rPr>
          <w:fldChar w:fldCharType="separate"/>
        </w:r>
        <w:r w:rsidR="0006564E">
          <w:rPr>
            <w:noProof/>
            <w:webHidden/>
          </w:rPr>
          <w:t>5</w:t>
        </w:r>
        <w:r w:rsidR="0006564E">
          <w:rPr>
            <w:noProof/>
            <w:webHidden/>
          </w:rPr>
          <w:fldChar w:fldCharType="end"/>
        </w:r>
      </w:hyperlink>
    </w:p>
    <w:p w14:paraId="6467E85C" w14:textId="4D2D9BCA" w:rsidR="0006564E" w:rsidRDefault="00B33052">
      <w:pPr>
        <w:pStyle w:val="TOC1"/>
        <w:tabs>
          <w:tab w:val="right" w:leader="dot" w:pos="9016"/>
        </w:tabs>
        <w:rPr>
          <w:rFonts w:eastAsiaTheme="minorEastAsia"/>
          <w:noProof/>
          <w:lang w:eastAsia="en-AU"/>
        </w:rPr>
      </w:pPr>
      <w:hyperlink w:anchor="_Toc513034548" w:history="1">
        <w:r w:rsidR="0006564E" w:rsidRPr="00037B10">
          <w:rPr>
            <w:rStyle w:val="Hyperlink"/>
            <w:rFonts w:eastAsia="Times New Roman"/>
            <w:noProof/>
            <w:lang w:val="en" w:eastAsia="en-AU"/>
          </w:rPr>
          <w:t>Responsibility</w:t>
        </w:r>
        <w:r w:rsidR="0006564E">
          <w:rPr>
            <w:noProof/>
            <w:webHidden/>
          </w:rPr>
          <w:tab/>
        </w:r>
        <w:r w:rsidR="0006564E">
          <w:rPr>
            <w:noProof/>
            <w:webHidden/>
          </w:rPr>
          <w:fldChar w:fldCharType="begin"/>
        </w:r>
        <w:r w:rsidR="0006564E">
          <w:rPr>
            <w:noProof/>
            <w:webHidden/>
          </w:rPr>
          <w:instrText xml:space="preserve"> PAGEREF _Toc513034548 \h </w:instrText>
        </w:r>
        <w:r w:rsidR="0006564E">
          <w:rPr>
            <w:noProof/>
            <w:webHidden/>
          </w:rPr>
        </w:r>
        <w:r w:rsidR="0006564E">
          <w:rPr>
            <w:noProof/>
            <w:webHidden/>
          </w:rPr>
          <w:fldChar w:fldCharType="separate"/>
        </w:r>
        <w:r w:rsidR="0006564E">
          <w:rPr>
            <w:noProof/>
            <w:webHidden/>
          </w:rPr>
          <w:t>5</w:t>
        </w:r>
        <w:r w:rsidR="0006564E">
          <w:rPr>
            <w:noProof/>
            <w:webHidden/>
          </w:rPr>
          <w:fldChar w:fldCharType="end"/>
        </w:r>
      </w:hyperlink>
    </w:p>
    <w:p w14:paraId="0F1CC2F4" w14:textId="13C3F5FA" w:rsidR="00A671F8" w:rsidRPr="0093554E" w:rsidRDefault="00DD7438" w:rsidP="0093554E">
      <w:r>
        <w:fldChar w:fldCharType="end"/>
      </w:r>
      <w:bookmarkStart w:id="3" w:name="_Toc377975854"/>
    </w:p>
    <w:p w14:paraId="5D6FBAD1" w14:textId="77777777" w:rsidR="00A671F8" w:rsidRPr="00A671F8" w:rsidRDefault="00A671F8" w:rsidP="00A671F8">
      <w:pPr>
        <w:shd w:val="clear" w:color="auto" w:fill="FFFFFF"/>
        <w:spacing w:after="0" w:line="240" w:lineRule="auto"/>
        <w:rPr>
          <w:rFonts w:eastAsia="Times New Roman" w:cs="Arial"/>
          <w:color w:val="0070C0"/>
          <w:sz w:val="26"/>
          <w:szCs w:val="26"/>
          <w:lang w:val="en" w:eastAsia="en-AU"/>
        </w:rPr>
      </w:pPr>
    </w:p>
    <w:p w14:paraId="225EDC43" w14:textId="77777777" w:rsidR="00A671F8" w:rsidRPr="00A671F8" w:rsidRDefault="00A671F8" w:rsidP="00A671F8">
      <w:pPr>
        <w:shd w:val="clear" w:color="auto" w:fill="FFFFFF"/>
        <w:spacing w:after="0" w:line="240" w:lineRule="auto"/>
        <w:rPr>
          <w:rFonts w:eastAsia="Times New Roman" w:cs="Arial"/>
          <w:color w:val="0070C0"/>
          <w:sz w:val="26"/>
          <w:szCs w:val="26"/>
          <w:lang w:val="en" w:eastAsia="en-AU"/>
        </w:rPr>
      </w:pPr>
    </w:p>
    <w:p w14:paraId="2C34C53E" w14:textId="77777777" w:rsidR="0093554E" w:rsidRDefault="0093554E">
      <w:pPr>
        <w:rPr>
          <w:rFonts w:asciiTheme="majorHAnsi" w:eastAsia="Times New Roman" w:hAnsiTheme="majorHAnsi" w:cstheme="majorBidi"/>
          <w:b/>
          <w:color w:val="002060"/>
          <w:sz w:val="32"/>
          <w:szCs w:val="32"/>
          <w:lang w:val="en" w:eastAsia="en-AU"/>
        </w:rPr>
      </w:pPr>
      <w:r>
        <w:rPr>
          <w:rFonts w:eastAsia="Times New Roman"/>
          <w:lang w:val="en" w:eastAsia="en-AU"/>
        </w:rPr>
        <w:br w:type="page"/>
      </w:r>
    </w:p>
    <w:p w14:paraId="7F7F9943" w14:textId="77777777" w:rsidR="00A671F8" w:rsidRPr="00A671F8" w:rsidRDefault="00A671F8" w:rsidP="00092CFB">
      <w:pPr>
        <w:pStyle w:val="Heading1"/>
        <w:rPr>
          <w:rFonts w:eastAsia="Times New Roman"/>
          <w:lang w:val="en" w:eastAsia="en-AU"/>
        </w:rPr>
      </w:pPr>
      <w:bookmarkStart w:id="4" w:name="_Toc513034540"/>
      <w:r w:rsidRPr="00A671F8">
        <w:rPr>
          <w:rFonts w:eastAsia="Times New Roman"/>
          <w:lang w:val="en" w:eastAsia="en-AU"/>
        </w:rPr>
        <w:lastRenderedPageBreak/>
        <w:t>Purpose</w:t>
      </w:r>
      <w:bookmarkEnd w:id="3"/>
      <w:bookmarkEnd w:id="4"/>
    </w:p>
    <w:p w14:paraId="5D2792F4" w14:textId="723BEEA8" w:rsidR="00A671F8" w:rsidRPr="00A671F8" w:rsidRDefault="00A671F8" w:rsidP="00872AD6">
      <w:pPr>
        <w:shd w:val="clear" w:color="auto" w:fill="FFFFFF"/>
        <w:autoSpaceDE w:val="0"/>
        <w:autoSpaceDN w:val="0"/>
        <w:adjustRightInd w:val="0"/>
        <w:spacing w:before="120" w:after="120" w:line="240" w:lineRule="auto"/>
        <w:jc w:val="both"/>
        <w:rPr>
          <w:rFonts w:eastAsia="Times New Roman" w:cs="Arial"/>
          <w:color w:val="000000" w:themeColor="text1"/>
          <w:lang w:val="en" w:eastAsia="en-AU"/>
        </w:rPr>
      </w:pPr>
      <w:r w:rsidRPr="00A671F8">
        <w:rPr>
          <w:rFonts w:eastAsia="Times New Roman" w:cs="Arial"/>
          <w:color w:val="000000" w:themeColor="text1"/>
          <w:lang w:val="en" w:eastAsia="en-AU"/>
        </w:rPr>
        <w:t xml:space="preserve">To ensure all </w:t>
      </w:r>
      <w:r w:rsidR="00B001B3">
        <w:rPr>
          <w:rFonts w:eastAsia="Times New Roman" w:cs="Arial"/>
          <w:color w:val="000000" w:themeColor="text1"/>
          <w:lang w:val="en" w:eastAsia="en-AU"/>
        </w:rPr>
        <w:t>Qualify</w:t>
      </w:r>
      <w:r w:rsidRPr="00A671F8">
        <w:rPr>
          <w:rFonts w:eastAsia="Times New Roman" w:cs="Arial"/>
          <w:color w:val="000000" w:themeColor="text1"/>
          <w:lang w:val="en" w:eastAsia="en-AU"/>
        </w:rPr>
        <w:t xml:space="preserve"> employee, contractor</w:t>
      </w:r>
      <w:r w:rsidR="000E1719">
        <w:rPr>
          <w:rFonts w:eastAsia="Times New Roman" w:cs="Arial"/>
          <w:color w:val="000000" w:themeColor="text1"/>
          <w:lang w:val="en" w:eastAsia="en-AU"/>
        </w:rPr>
        <w:t xml:space="preserve">, job seeker, program participant and </w:t>
      </w:r>
      <w:r w:rsidR="00B001B3">
        <w:rPr>
          <w:rFonts w:eastAsia="Times New Roman" w:cs="Arial"/>
          <w:color w:val="000000" w:themeColor="text1"/>
          <w:lang w:val="en" w:eastAsia="en-AU"/>
        </w:rPr>
        <w:t>student</w:t>
      </w:r>
      <w:r w:rsidRPr="00A671F8">
        <w:rPr>
          <w:rFonts w:eastAsia="Times New Roman" w:cs="Arial"/>
          <w:color w:val="000000" w:themeColor="text1"/>
          <w:lang w:val="en" w:eastAsia="en-AU"/>
        </w:rPr>
        <w:t xml:space="preserve"> personal records are maintained in a professional</w:t>
      </w:r>
      <w:r w:rsidR="00872AD6">
        <w:rPr>
          <w:rFonts w:eastAsia="Times New Roman" w:cs="Arial"/>
          <w:color w:val="000000" w:themeColor="text1"/>
          <w:lang w:val="en" w:eastAsia="en-AU"/>
        </w:rPr>
        <w:t xml:space="preserve"> and </w:t>
      </w:r>
      <w:r w:rsidRPr="00A671F8">
        <w:rPr>
          <w:rFonts w:eastAsia="Times New Roman" w:cs="Arial"/>
          <w:color w:val="000000" w:themeColor="text1"/>
          <w:lang w:val="en" w:eastAsia="en-AU"/>
        </w:rPr>
        <w:t>confidential environment</w:t>
      </w:r>
      <w:r w:rsidR="00872AD6">
        <w:rPr>
          <w:rFonts w:eastAsia="Times New Roman" w:cs="Arial"/>
          <w:color w:val="000000" w:themeColor="text1"/>
          <w:lang w:val="en" w:eastAsia="en-AU"/>
        </w:rPr>
        <w:t xml:space="preserve"> and in accordance with all relevant legislative guidelines</w:t>
      </w:r>
      <w:r w:rsidRPr="00A671F8">
        <w:rPr>
          <w:rFonts w:eastAsia="Times New Roman" w:cs="Arial"/>
          <w:color w:val="000000" w:themeColor="text1"/>
          <w:lang w:val="en" w:eastAsia="en-AU"/>
        </w:rPr>
        <w:t xml:space="preserve">. </w:t>
      </w:r>
    </w:p>
    <w:p w14:paraId="1C3CD241" w14:textId="77777777" w:rsidR="00A671F8" w:rsidRPr="00A671F8" w:rsidRDefault="00A671F8" w:rsidP="00092CFB">
      <w:pPr>
        <w:pStyle w:val="Heading1"/>
        <w:rPr>
          <w:rFonts w:eastAsia="Times New Roman"/>
          <w:lang w:val="en" w:eastAsia="en-AU"/>
        </w:rPr>
      </w:pPr>
      <w:bookmarkStart w:id="5" w:name="_Toc513034541"/>
      <w:r w:rsidRPr="00A671F8">
        <w:rPr>
          <w:rFonts w:eastAsia="Times New Roman"/>
          <w:lang w:val="en" w:eastAsia="en-AU"/>
        </w:rPr>
        <w:t>Scope</w:t>
      </w:r>
      <w:bookmarkEnd w:id="5"/>
    </w:p>
    <w:p w14:paraId="3BA1AD7D" w14:textId="785DCA73" w:rsidR="000E1719" w:rsidRPr="000E1719" w:rsidRDefault="000E1719" w:rsidP="0006564E">
      <w:pPr>
        <w:shd w:val="clear" w:color="auto" w:fill="FFFFFF"/>
        <w:autoSpaceDE w:val="0"/>
        <w:autoSpaceDN w:val="0"/>
        <w:adjustRightInd w:val="0"/>
        <w:spacing w:before="120" w:after="120" w:line="240" w:lineRule="auto"/>
        <w:jc w:val="both"/>
        <w:rPr>
          <w:rFonts w:eastAsia="Times New Roman" w:cs="Arial"/>
          <w:color w:val="000000" w:themeColor="text1"/>
          <w:lang w:val="en" w:eastAsia="en-AU"/>
        </w:rPr>
      </w:pPr>
      <w:r>
        <w:rPr>
          <w:rFonts w:eastAsia="Times New Roman" w:cs="Arial"/>
          <w:color w:val="000000" w:themeColor="text1"/>
          <w:lang w:val="en" w:eastAsia="en-AU"/>
        </w:rPr>
        <w:t>P</w:t>
      </w:r>
      <w:r w:rsidR="00A671F8" w:rsidRPr="000E1719">
        <w:rPr>
          <w:rFonts w:eastAsia="Times New Roman" w:cs="Arial"/>
          <w:color w:val="000000" w:themeColor="text1"/>
          <w:lang w:val="en" w:eastAsia="en-AU"/>
        </w:rPr>
        <w:t>ersonal information is collected solely for the purpose of operating as</w:t>
      </w:r>
      <w:r w:rsidRPr="000E1719">
        <w:rPr>
          <w:rFonts w:eastAsia="Times New Roman" w:cs="Arial"/>
          <w:color w:val="000000" w:themeColor="text1"/>
          <w:lang w:val="en" w:eastAsia="en-AU"/>
        </w:rPr>
        <w:t xml:space="preserve"> a;</w:t>
      </w:r>
    </w:p>
    <w:p w14:paraId="10F27BBE" w14:textId="77777777" w:rsidR="00872AD6" w:rsidRDefault="00A671F8" w:rsidP="00872AD6">
      <w:pPr>
        <w:pStyle w:val="ListParagraph"/>
        <w:numPr>
          <w:ilvl w:val="0"/>
          <w:numId w:val="3"/>
        </w:numPr>
        <w:shd w:val="clear" w:color="auto" w:fill="FFFFFF"/>
        <w:autoSpaceDE w:val="0"/>
        <w:autoSpaceDN w:val="0"/>
        <w:adjustRightInd w:val="0"/>
        <w:spacing w:before="120" w:after="120" w:line="240" w:lineRule="auto"/>
        <w:ind w:left="714" w:hanging="357"/>
        <w:contextualSpacing w:val="0"/>
        <w:jc w:val="both"/>
        <w:rPr>
          <w:rFonts w:eastAsia="Times New Roman" w:cs="Arial"/>
          <w:color w:val="000000" w:themeColor="text1"/>
          <w:lang w:val="en" w:eastAsia="en-AU"/>
        </w:rPr>
      </w:pPr>
      <w:r w:rsidRPr="000E1719">
        <w:rPr>
          <w:rFonts w:eastAsia="Times New Roman" w:cs="Arial"/>
          <w:color w:val="000000" w:themeColor="text1"/>
          <w:lang w:val="en" w:eastAsia="en-AU"/>
        </w:rPr>
        <w:t>Registered Training Organisation under the Australian Quality Training Framework administered by the Victorian Government who is the registering authority.</w:t>
      </w:r>
      <w:r w:rsidR="00B001B3" w:rsidRPr="000E1719">
        <w:rPr>
          <w:rFonts w:eastAsia="Times New Roman" w:cs="Arial"/>
          <w:color w:val="000000" w:themeColor="text1"/>
          <w:lang w:val="en" w:eastAsia="en-AU"/>
        </w:rPr>
        <w:t xml:space="preserve"> Edge Workforce trading as Qualify is a Registered Training Organisation (TOID 41114)</w:t>
      </w:r>
      <w:r w:rsidR="00872AD6">
        <w:rPr>
          <w:rFonts w:eastAsia="Times New Roman" w:cs="Arial"/>
          <w:color w:val="000000" w:themeColor="text1"/>
          <w:lang w:val="en" w:eastAsia="en-AU"/>
        </w:rPr>
        <w:t xml:space="preserve">. </w:t>
      </w:r>
    </w:p>
    <w:p w14:paraId="42D9DA37" w14:textId="77777777" w:rsidR="00872AD6" w:rsidRDefault="00872AD6" w:rsidP="00872AD6">
      <w:pPr>
        <w:pStyle w:val="ListParagraph"/>
        <w:shd w:val="clear" w:color="auto" w:fill="FFFFFF"/>
        <w:autoSpaceDE w:val="0"/>
        <w:autoSpaceDN w:val="0"/>
        <w:adjustRightInd w:val="0"/>
        <w:spacing w:before="120" w:after="120" w:line="240" w:lineRule="auto"/>
        <w:contextualSpacing w:val="0"/>
        <w:jc w:val="both"/>
        <w:rPr>
          <w:rFonts w:eastAsia="Times New Roman" w:cs="Arial"/>
          <w:color w:val="000000" w:themeColor="text1"/>
          <w:lang w:val="en" w:eastAsia="en-AU"/>
        </w:rPr>
      </w:pPr>
      <w:r>
        <w:rPr>
          <w:rFonts w:eastAsia="Times New Roman" w:cs="Arial"/>
          <w:color w:val="000000" w:themeColor="text1"/>
          <w:lang w:val="en" w:eastAsia="en-AU"/>
        </w:rPr>
        <w:t xml:space="preserve">In accordance with the </w:t>
      </w:r>
      <w:hyperlink r:id="rId9" w:history="1">
        <w:r w:rsidRPr="00872AD6">
          <w:rPr>
            <w:rFonts w:eastAsia="Times New Roman" w:cs="Arial"/>
            <w:color w:val="000000" w:themeColor="text1"/>
            <w:lang w:val="en" w:eastAsia="en-AU"/>
          </w:rPr>
          <w:t>National VET Data Policy</w:t>
        </w:r>
      </w:hyperlink>
      <w:r>
        <w:rPr>
          <w:rFonts w:eastAsia="Times New Roman" w:cs="Arial"/>
          <w:color w:val="000000" w:themeColor="text1"/>
          <w:lang w:val="en" w:eastAsia="en-AU"/>
        </w:rPr>
        <w:t xml:space="preserve"> </w:t>
      </w:r>
      <w:r w:rsidRPr="00872AD6">
        <w:rPr>
          <w:rFonts w:eastAsia="Times New Roman" w:cs="Arial"/>
          <w:color w:val="000000" w:themeColor="text1"/>
          <w:lang w:val="en" w:eastAsia="en-AU"/>
        </w:rPr>
        <w:t xml:space="preserve">Clause 7.1-7.3, it is the responsibility of RTO to ensure that students are aware how their personal information may be used or disclosed. </w:t>
      </w:r>
    </w:p>
    <w:p w14:paraId="645AB924" w14:textId="05C6BCCE" w:rsidR="00A671F8" w:rsidRPr="00872AD6" w:rsidRDefault="000E1719" w:rsidP="00872AD6">
      <w:pPr>
        <w:shd w:val="clear" w:color="auto" w:fill="FFFFFF"/>
        <w:autoSpaceDE w:val="0"/>
        <w:autoSpaceDN w:val="0"/>
        <w:adjustRightInd w:val="0"/>
        <w:spacing w:before="120" w:after="120" w:line="240" w:lineRule="auto"/>
        <w:jc w:val="both"/>
        <w:rPr>
          <w:rFonts w:eastAsia="Times New Roman" w:cs="Arial"/>
          <w:color w:val="000000" w:themeColor="text1"/>
          <w:lang w:val="en" w:eastAsia="en-AU"/>
        </w:rPr>
      </w:pPr>
      <w:r w:rsidRPr="00872AD6">
        <w:rPr>
          <w:rFonts w:eastAsia="Times New Roman" w:cs="Arial"/>
          <w:color w:val="000000" w:themeColor="text1"/>
          <w:lang w:val="en" w:eastAsia="en-AU"/>
        </w:rPr>
        <w:t>and</w:t>
      </w:r>
    </w:p>
    <w:p w14:paraId="3770870E" w14:textId="4FF44051" w:rsidR="000E1719" w:rsidRPr="000E1719" w:rsidRDefault="000E1719" w:rsidP="0006564E">
      <w:pPr>
        <w:pStyle w:val="ListParagraph"/>
        <w:numPr>
          <w:ilvl w:val="0"/>
          <w:numId w:val="3"/>
        </w:numPr>
        <w:shd w:val="clear" w:color="auto" w:fill="FFFFFF"/>
        <w:autoSpaceDE w:val="0"/>
        <w:autoSpaceDN w:val="0"/>
        <w:adjustRightInd w:val="0"/>
        <w:spacing w:before="120" w:after="120" w:line="240" w:lineRule="auto"/>
        <w:contextualSpacing w:val="0"/>
        <w:jc w:val="both"/>
        <w:rPr>
          <w:rFonts w:cs="Arial"/>
        </w:rPr>
      </w:pPr>
      <w:r w:rsidRPr="000E1719">
        <w:rPr>
          <w:rFonts w:eastAsia="Times New Roman" w:cs="Arial"/>
          <w:color w:val="000000" w:themeColor="text1"/>
          <w:lang w:val="en" w:eastAsia="en-AU"/>
        </w:rPr>
        <w:t xml:space="preserve">A Jobs Victoria Employment Network and JobsBank provider under </w:t>
      </w:r>
      <w:r w:rsidRPr="000E1719">
        <w:rPr>
          <w:rFonts w:cs="Arial"/>
        </w:rPr>
        <w:t xml:space="preserve">the Victorian Common Funding Agreement for the provision of services within the Jobs Victoria Employment Network program under the Department of Economic Development Jobs, Transport and Resources (the Department).  </w:t>
      </w:r>
    </w:p>
    <w:p w14:paraId="7333ABC6" w14:textId="322AB6BD" w:rsidR="00A671F8" w:rsidRPr="00A671F8" w:rsidRDefault="00A671F8" w:rsidP="0006564E">
      <w:pPr>
        <w:shd w:val="clear" w:color="auto" w:fill="FFFFFF"/>
        <w:spacing w:before="120" w:after="120" w:line="240" w:lineRule="auto"/>
        <w:rPr>
          <w:rFonts w:eastAsia="Times New Roman" w:cs="Arial"/>
          <w:color w:val="000000" w:themeColor="text1"/>
          <w:lang w:val="en" w:eastAsia="en-AU"/>
        </w:rPr>
      </w:pPr>
      <w:r w:rsidRPr="00A671F8">
        <w:rPr>
          <w:rFonts w:eastAsia="Times New Roman" w:cs="Arial"/>
          <w:color w:val="000000" w:themeColor="text1"/>
          <w:lang w:val="en" w:eastAsia="en-AU"/>
        </w:rPr>
        <w:t>We only seek to collect personal information that is necessary for the performance of our tasks</w:t>
      </w:r>
      <w:r w:rsidR="00872AD6">
        <w:rPr>
          <w:rFonts w:eastAsia="Times New Roman" w:cs="Arial"/>
          <w:color w:val="000000" w:themeColor="text1"/>
          <w:lang w:val="en" w:eastAsia="en-AU"/>
        </w:rPr>
        <w:t xml:space="preserve">, </w:t>
      </w:r>
      <w:r w:rsidRPr="00A671F8">
        <w:rPr>
          <w:rFonts w:eastAsia="Times New Roman" w:cs="Arial"/>
          <w:color w:val="000000" w:themeColor="text1"/>
          <w:lang w:val="en" w:eastAsia="en-AU"/>
        </w:rPr>
        <w:t>functions</w:t>
      </w:r>
      <w:r w:rsidR="00872AD6">
        <w:rPr>
          <w:rFonts w:eastAsia="Times New Roman" w:cs="Arial"/>
          <w:color w:val="000000" w:themeColor="text1"/>
          <w:lang w:val="en" w:eastAsia="en-AU"/>
        </w:rPr>
        <w:t xml:space="preserve"> and contractual obligations</w:t>
      </w:r>
      <w:r w:rsidRPr="00A671F8">
        <w:rPr>
          <w:rFonts w:eastAsia="Times New Roman" w:cs="Arial"/>
          <w:color w:val="000000" w:themeColor="text1"/>
          <w:lang w:val="en" w:eastAsia="en-AU"/>
        </w:rPr>
        <w:t xml:space="preserve">. </w:t>
      </w:r>
    </w:p>
    <w:p w14:paraId="79B76E07" w14:textId="77777777" w:rsidR="00A671F8" w:rsidRPr="00A671F8" w:rsidRDefault="00A671F8" w:rsidP="00092CFB">
      <w:pPr>
        <w:pStyle w:val="Heading1"/>
        <w:rPr>
          <w:rFonts w:eastAsia="Times New Roman"/>
          <w:lang w:val="en" w:eastAsia="en-AU"/>
        </w:rPr>
      </w:pPr>
      <w:bookmarkStart w:id="6" w:name="_Toc513034542"/>
      <w:r w:rsidRPr="00A671F8">
        <w:rPr>
          <w:rFonts w:eastAsia="Times New Roman"/>
          <w:lang w:val="en" w:eastAsia="en-AU"/>
        </w:rPr>
        <w:t>Legislative Content</w:t>
      </w:r>
      <w:bookmarkEnd w:id="6"/>
      <w:r w:rsidRPr="00A671F8">
        <w:rPr>
          <w:rFonts w:eastAsia="Times New Roman"/>
          <w:lang w:val="en" w:eastAsia="en-A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6692"/>
      </w:tblGrid>
      <w:tr w:rsidR="00A671F8" w:rsidRPr="00A671F8" w14:paraId="36A46F71" w14:textId="77777777" w:rsidTr="00555C8D">
        <w:tc>
          <w:tcPr>
            <w:tcW w:w="2376" w:type="dxa"/>
          </w:tcPr>
          <w:p w14:paraId="0D05017A" w14:textId="77777777" w:rsidR="00A671F8" w:rsidRPr="00A671F8" w:rsidRDefault="00A671F8" w:rsidP="00A671F8">
            <w:pPr>
              <w:shd w:val="clear" w:color="auto" w:fill="FFFFFF"/>
              <w:rPr>
                <w:rFonts w:eastAsia="Times New Roman" w:cs="Arial"/>
                <w:color w:val="000000" w:themeColor="text1"/>
                <w:lang w:val="en" w:eastAsia="en-AU"/>
              </w:rPr>
            </w:pPr>
            <w:r w:rsidRPr="00A671F8">
              <w:rPr>
                <w:rFonts w:eastAsia="Times New Roman" w:cs="Arial"/>
                <w:color w:val="000000" w:themeColor="text1"/>
                <w:lang w:val="en" w:eastAsia="en-AU"/>
              </w:rPr>
              <w:t>Name</w:t>
            </w:r>
          </w:p>
        </w:tc>
        <w:tc>
          <w:tcPr>
            <w:tcW w:w="6866" w:type="dxa"/>
          </w:tcPr>
          <w:p w14:paraId="14164D69" w14:textId="77777777" w:rsidR="00A671F8" w:rsidRPr="00A671F8" w:rsidRDefault="00A671F8" w:rsidP="00A671F8">
            <w:pPr>
              <w:shd w:val="clear" w:color="auto" w:fill="FFFFFF"/>
              <w:rPr>
                <w:rFonts w:eastAsia="Times New Roman" w:cs="Arial"/>
                <w:color w:val="000000" w:themeColor="text1"/>
                <w:lang w:val="en" w:eastAsia="en-AU"/>
              </w:rPr>
            </w:pPr>
            <w:r w:rsidRPr="00A671F8">
              <w:rPr>
                <w:rFonts w:eastAsia="Times New Roman" w:cs="Arial"/>
                <w:color w:val="000000" w:themeColor="text1"/>
                <w:lang w:val="en" w:eastAsia="en-AU"/>
              </w:rPr>
              <w:t>Location</w:t>
            </w:r>
          </w:p>
        </w:tc>
      </w:tr>
      <w:tr w:rsidR="00A671F8" w:rsidRPr="00A671F8" w14:paraId="344D0129" w14:textId="77777777" w:rsidTr="00B001B3">
        <w:trPr>
          <w:trHeight w:val="503"/>
        </w:trPr>
        <w:tc>
          <w:tcPr>
            <w:tcW w:w="2376" w:type="dxa"/>
          </w:tcPr>
          <w:p w14:paraId="5D5401AA" w14:textId="77777777" w:rsidR="00A671F8" w:rsidRPr="00A671F8" w:rsidRDefault="00A671F8" w:rsidP="00A671F8">
            <w:pPr>
              <w:shd w:val="clear" w:color="auto" w:fill="FFFFFF"/>
              <w:rPr>
                <w:rFonts w:eastAsia="Times New Roman" w:cs="Arial"/>
                <w:color w:val="000000" w:themeColor="text1"/>
                <w:lang w:val="en" w:eastAsia="en-AU"/>
              </w:rPr>
            </w:pPr>
            <w:r w:rsidRPr="00A671F8">
              <w:rPr>
                <w:rFonts w:eastAsia="Times New Roman" w:cs="Arial"/>
                <w:color w:val="000000" w:themeColor="text1"/>
                <w:lang w:val="en" w:eastAsia="en-AU"/>
              </w:rPr>
              <w:t>Privacy Act 1988</w:t>
            </w:r>
          </w:p>
        </w:tc>
        <w:tc>
          <w:tcPr>
            <w:tcW w:w="6866" w:type="dxa"/>
          </w:tcPr>
          <w:p w14:paraId="7AD0B8C3" w14:textId="77777777" w:rsidR="00A671F8" w:rsidRPr="00A671F8" w:rsidRDefault="00A671F8" w:rsidP="00B001B3">
            <w:pPr>
              <w:shd w:val="clear" w:color="auto" w:fill="FFFFFF"/>
              <w:rPr>
                <w:rFonts w:eastAsia="Times New Roman" w:cs="Arial"/>
                <w:color w:val="000000" w:themeColor="text1"/>
                <w:lang w:val="en" w:eastAsia="en-AU"/>
              </w:rPr>
            </w:pPr>
            <w:r w:rsidRPr="00A671F8">
              <w:rPr>
                <w:rFonts w:eastAsia="Times New Roman" w:cs="Arial"/>
                <w:color w:val="000000" w:themeColor="text1"/>
                <w:lang w:val="en" w:eastAsia="en-AU"/>
              </w:rPr>
              <w:t>www.oaic.gov.au</w:t>
            </w:r>
          </w:p>
        </w:tc>
      </w:tr>
    </w:tbl>
    <w:p w14:paraId="67D43C8F" w14:textId="77777777" w:rsidR="00A671F8" w:rsidRPr="00A671F8" w:rsidRDefault="00A671F8" w:rsidP="00092CFB">
      <w:pPr>
        <w:pStyle w:val="Heading1"/>
        <w:rPr>
          <w:rFonts w:eastAsia="Times New Roman"/>
          <w:color w:val="000000" w:themeColor="text1"/>
          <w:lang w:val="en" w:eastAsia="en-AU"/>
        </w:rPr>
      </w:pPr>
      <w:bookmarkStart w:id="7" w:name="_Toc513034543"/>
      <w:r w:rsidRPr="00A671F8">
        <w:rPr>
          <w:rFonts w:eastAsia="Times New Roman"/>
          <w:lang w:val="en" w:eastAsia="en-AU"/>
        </w:rPr>
        <w:t>Principles</w:t>
      </w:r>
      <w:bookmarkEnd w:id="7"/>
      <w:r w:rsidRPr="00A671F8">
        <w:rPr>
          <w:rFonts w:eastAsia="Times New Roman"/>
          <w:color w:val="000000" w:themeColor="text1"/>
          <w:lang w:val="en" w:eastAsia="en-AU"/>
        </w:rPr>
        <w:t xml:space="preserve"> </w:t>
      </w:r>
    </w:p>
    <w:p w14:paraId="542427B8" w14:textId="5EC0FDE6" w:rsidR="00A671F8" w:rsidRPr="000E1719" w:rsidRDefault="00A671F8" w:rsidP="0006564E">
      <w:pPr>
        <w:pStyle w:val="ListParagraph"/>
        <w:numPr>
          <w:ilvl w:val="0"/>
          <w:numId w:val="5"/>
        </w:numPr>
        <w:shd w:val="clear" w:color="auto" w:fill="FFFFFF"/>
        <w:spacing w:before="120" w:after="120" w:line="240" w:lineRule="auto"/>
        <w:ind w:left="284"/>
        <w:rPr>
          <w:rFonts w:eastAsia="Times New Roman" w:cs="Arial"/>
          <w:color w:val="000000" w:themeColor="text1"/>
          <w:lang w:val="en" w:eastAsia="en-AU"/>
        </w:rPr>
      </w:pPr>
      <w:bookmarkStart w:id="8" w:name="_Toc377975855"/>
      <w:r w:rsidRPr="000E1719">
        <w:rPr>
          <w:rFonts w:eastAsia="Times New Roman" w:cs="Arial"/>
          <w:color w:val="000000" w:themeColor="text1"/>
          <w:lang w:val="en" w:eastAsia="en-AU"/>
        </w:rPr>
        <w:t xml:space="preserve">Personal information that we collect and hold </w:t>
      </w:r>
      <w:r w:rsidR="000E1719" w:rsidRPr="000E1719">
        <w:rPr>
          <w:rFonts w:eastAsia="Times New Roman" w:cs="Arial"/>
          <w:color w:val="000000" w:themeColor="text1"/>
          <w:lang w:val="en" w:eastAsia="en-AU"/>
        </w:rPr>
        <w:t xml:space="preserve">as a Registered Training Organisation </w:t>
      </w:r>
      <w:r w:rsidRPr="000E1719">
        <w:rPr>
          <w:rFonts w:eastAsia="Times New Roman" w:cs="Arial"/>
          <w:color w:val="000000" w:themeColor="text1"/>
          <w:lang w:val="en" w:eastAsia="en-AU"/>
        </w:rPr>
        <w:t>usually falls into the following categories:</w:t>
      </w:r>
      <w:bookmarkEnd w:id="8"/>
    </w:p>
    <w:p w14:paraId="0A149BA8" w14:textId="77777777" w:rsidR="00A671F8" w:rsidRPr="00A671F8" w:rsidRDefault="00A671F8" w:rsidP="0006564E">
      <w:pPr>
        <w:pStyle w:val="ListParagraph"/>
        <w:numPr>
          <w:ilvl w:val="0"/>
          <w:numId w:val="3"/>
        </w:numPr>
        <w:shd w:val="clear" w:color="auto" w:fill="FFFFFF"/>
        <w:autoSpaceDE w:val="0"/>
        <w:autoSpaceDN w:val="0"/>
        <w:adjustRightInd w:val="0"/>
        <w:spacing w:before="120" w:after="120" w:line="240" w:lineRule="auto"/>
        <w:ind w:left="714" w:hanging="357"/>
        <w:contextualSpacing w:val="0"/>
        <w:jc w:val="both"/>
        <w:rPr>
          <w:rFonts w:eastAsia="Times New Roman" w:cs="Arial"/>
          <w:color w:val="000000" w:themeColor="text1"/>
          <w:lang w:val="en" w:eastAsia="en-AU"/>
        </w:rPr>
      </w:pPr>
      <w:r w:rsidRPr="00A671F8">
        <w:rPr>
          <w:rFonts w:eastAsia="Times New Roman" w:cs="Arial"/>
          <w:color w:val="000000" w:themeColor="text1"/>
          <w:lang w:val="en" w:eastAsia="en-AU"/>
        </w:rPr>
        <w:t>Date of birth, and this can be submitted in the form of:</w:t>
      </w:r>
    </w:p>
    <w:p w14:paraId="53A43F64" w14:textId="77777777" w:rsidR="00A671F8" w:rsidRPr="00A671F8" w:rsidRDefault="00A671F8" w:rsidP="00872AD6">
      <w:pPr>
        <w:numPr>
          <w:ilvl w:val="1"/>
          <w:numId w:val="1"/>
        </w:numPr>
        <w:shd w:val="clear" w:color="auto" w:fill="FFFFFF"/>
        <w:spacing w:before="60" w:after="60" w:line="240" w:lineRule="auto"/>
        <w:ind w:left="1434" w:hanging="357"/>
        <w:rPr>
          <w:rFonts w:eastAsia="Times New Roman" w:cs="Arial"/>
          <w:color w:val="000000" w:themeColor="text1"/>
          <w:lang w:val="en" w:eastAsia="en-AU"/>
        </w:rPr>
      </w:pPr>
      <w:r w:rsidRPr="00A671F8">
        <w:rPr>
          <w:rFonts w:eastAsia="Times New Roman" w:cs="Arial"/>
          <w:color w:val="000000" w:themeColor="text1"/>
          <w:lang w:val="en" w:eastAsia="en-AU"/>
        </w:rPr>
        <w:t>An Australian birth certificate (not a birth extract)</w:t>
      </w:r>
    </w:p>
    <w:p w14:paraId="5F20C47B" w14:textId="77777777" w:rsidR="00A671F8" w:rsidRPr="00A671F8" w:rsidRDefault="00A671F8" w:rsidP="00872AD6">
      <w:pPr>
        <w:numPr>
          <w:ilvl w:val="1"/>
          <w:numId w:val="1"/>
        </w:numPr>
        <w:shd w:val="clear" w:color="auto" w:fill="FFFFFF"/>
        <w:spacing w:before="60" w:after="60" w:line="240" w:lineRule="auto"/>
        <w:ind w:left="1434" w:hanging="357"/>
        <w:rPr>
          <w:rFonts w:eastAsia="Times New Roman" w:cs="Arial"/>
          <w:color w:val="000000" w:themeColor="text1"/>
          <w:lang w:val="en" w:eastAsia="en-AU"/>
        </w:rPr>
      </w:pPr>
      <w:r w:rsidRPr="00A671F8">
        <w:rPr>
          <w:rFonts w:eastAsia="Times New Roman" w:cs="Arial"/>
          <w:color w:val="000000" w:themeColor="text1"/>
          <w:lang w:val="en" w:eastAsia="en-AU"/>
        </w:rPr>
        <w:t>Australian passport</w:t>
      </w:r>
    </w:p>
    <w:p w14:paraId="071E84C5" w14:textId="77777777" w:rsidR="00A671F8" w:rsidRPr="00A671F8" w:rsidRDefault="00A671F8" w:rsidP="00872AD6">
      <w:pPr>
        <w:numPr>
          <w:ilvl w:val="1"/>
          <w:numId w:val="1"/>
        </w:numPr>
        <w:shd w:val="clear" w:color="auto" w:fill="FFFFFF"/>
        <w:spacing w:before="60" w:after="60" w:line="240" w:lineRule="auto"/>
        <w:ind w:left="1434" w:hanging="357"/>
        <w:rPr>
          <w:rFonts w:eastAsia="Times New Roman" w:cs="Arial"/>
          <w:color w:val="000000" w:themeColor="text1"/>
          <w:lang w:val="en" w:eastAsia="en-AU"/>
        </w:rPr>
      </w:pPr>
      <w:r w:rsidRPr="00A671F8">
        <w:rPr>
          <w:rFonts w:eastAsia="Times New Roman" w:cs="Arial"/>
          <w:color w:val="000000" w:themeColor="text1"/>
          <w:lang w:val="en" w:eastAsia="en-AU"/>
        </w:rPr>
        <w:t>A current drivers licenses</w:t>
      </w:r>
    </w:p>
    <w:p w14:paraId="38D82420" w14:textId="77777777" w:rsidR="00A671F8" w:rsidRPr="00A671F8" w:rsidRDefault="00A671F8" w:rsidP="00872AD6">
      <w:pPr>
        <w:numPr>
          <w:ilvl w:val="1"/>
          <w:numId w:val="1"/>
        </w:numPr>
        <w:shd w:val="clear" w:color="auto" w:fill="FFFFFF"/>
        <w:spacing w:before="60" w:after="60" w:line="240" w:lineRule="auto"/>
        <w:ind w:left="1434" w:hanging="357"/>
        <w:rPr>
          <w:rFonts w:eastAsia="Times New Roman" w:cs="Arial"/>
          <w:color w:val="000000" w:themeColor="text1"/>
          <w:lang w:val="en" w:eastAsia="en-AU"/>
        </w:rPr>
      </w:pPr>
      <w:r w:rsidRPr="00A671F8">
        <w:rPr>
          <w:rFonts w:eastAsia="Times New Roman" w:cs="Arial"/>
          <w:color w:val="000000" w:themeColor="text1"/>
          <w:lang w:val="en" w:eastAsia="en-AU"/>
        </w:rPr>
        <w:t>A current learners permit</w:t>
      </w:r>
    </w:p>
    <w:p w14:paraId="56EEC00E" w14:textId="77777777" w:rsidR="00A671F8" w:rsidRPr="00A671F8" w:rsidRDefault="00A671F8" w:rsidP="00872AD6">
      <w:pPr>
        <w:numPr>
          <w:ilvl w:val="1"/>
          <w:numId w:val="1"/>
        </w:numPr>
        <w:shd w:val="clear" w:color="auto" w:fill="FFFFFF"/>
        <w:spacing w:before="60" w:after="60" w:line="240" w:lineRule="auto"/>
        <w:ind w:left="1434" w:hanging="357"/>
        <w:rPr>
          <w:rFonts w:eastAsia="Times New Roman" w:cs="Arial"/>
          <w:color w:val="000000" w:themeColor="text1"/>
          <w:lang w:val="en" w:eastAsia="en-AU"/>
        </w:rPr>
      </w:pPr>
      <w:r w:rsidRPr="00A671F8">
        <w:rPr>
          <w:rFonts w:eastAsia="Times New Roman" w:cs="Arial"/>
          <w:color w:val="000000" w:themeColor="text1"/>
          <w:lang w:val="en" w:eastAsia="en-AU"/>
        </w:rPr>
        <w:t>Medicare card</w:t>
      </w:r>
    </w:p>
    <w:p w14:paraId="204AD086" w14:textId="77777777" w:rsidR="00A671F8" w:rsidRPr="00A671F8" w:rsidRDefault="00A671F8" w:rsidP="00872AD6">
      <w:pPr>
        <w:numPr>
          <w:ilvl w:val="1"/>
          <w:numId w:val="1"/>
        </w:numPr>
        <w:shd w:val="clear" w:color="auto" w:fill="FFFFFF"/>
        <w:spacing w:before="60" w:after="60" w:line="240" w:lineRule="auto"/>
        <w:ind w:left="1434" w:hanging="357"/>
        <w:rPr>
          <w:rFonts w:eastAsia="Times New Roman" w:cs="Arial"/>
          <w:color w:val="000000" w:themeColor="text1"/>
          <w:lang w:val="en" w:eastAsia="en-AU"/>
        </w:rPr>
      </w:pPr>
      <w:r w:rsidRPr="00A671F8">
        <w:rPr>
          <w:rFonts w:eastAsia="Times New Roman" w:cs="Arial"/>
          <w:color w:val="000000" w:themeColor="text1"/>
          <w:lang w:val="en" w:eastAsia="en-AU"/>
        </w:rPr>
        <w:t xml:space="preserve">A sign declaration by a relevant referee (must confirm DOB, address and residency status)  </w:t>
      </w:r>
    </w:p>
    <w:p w14:paraId="712E6CAF" w14:textId="77777777" w:rsidR="00A671F8" w:rsidRPr="00A671F8" w:rsidRDefault="00A671F8" w:rsidP="0006564E">
      <w:pPr>
        <w:pStyle w:val="ListParagraph"/>
        <w:numPr>
          <w:ilvl w:val="0"/>
          <w:numId w:val="3"/>
        </w:numPr>
        <w:shd w:val="clear" w:color="auto" w:fill="FFFFFF"/>
        <w:autoSpaceDE w:val="0"/>
        <w:autoSpaceDN w:val="0"/>
        <w:adjustRightInd w:val="0"/>
        <w:spacing w:before="120" w:after="120" w:line="240" w:lineRule="auto"/>
        <w:ind w:left="714" w:hanging="357"/>
        <w:contextualSpacing w:val="0"/>
        <w:jc w:val="both"/>
        <w:rPr>
          <w:rFonts w:eastAsia="Times New Roman" w:cs="Arial"/>
          <w:color w:val="000000" w:themeColor="text1"/>
          <w:lang w:val="en" w:eastAsia="en-AU"/>
        </w:rPr>
      </w:pPr>
      <w:r w:rsidRPr="00A671F8">
        <w:rPr>
          <w:rFonts w:eastAsia="Times New Roman" w:cs="Arial"/>
          <w:color w:val="000000" w:themeColor="text1"/>
          <w:lang w:val="en" w:eastAsia="en-AU"/>
        </w:rPr>
        <w:t>Home address and telephone numbers</w:t>
      </w:r>
    </w:p>
    <w:p w14:paraId="1D0C64C5" w14:textId="77777777" w:rsidR="00A671F8" w:rsidRPr="00A671F8" w:rsidRDefault="00A671F8" w:rsidP="0006564E">
      <w:pPr>
        <w:pStyle w:val="ListParagraph"/>
        <w:numPr>
          <w:ilvl w:val="0"/>
          <w:numId w:val="3"/>
        </w:numPr>
        <w:shd w:val="clear" w:color="auto" w:fill="FFFFFF"/>
        <w:autoSpaceDE w:val="0"/>
        <w:autoSpaceDN w:val="0"/>
        <w:adjustRightInd w:val="0"/>
        <w:spacing w:before="120" w:after="120" w:line="240" w:lineRule="auto"/>
        <w:ind w:left="714" w:hanging="357"/>
        <w:contextualSpacing w:val="0"/>
        <w:jc w:val="both"/>
        <w:rPr>
          <w:rFonts w:eastAsia="Times New Roman" w:cs="Arial"/>
          <w:color w:val="000000" w:themeColor="text1"/>
          <w:lang w:val="en" w:eastAsia="en-AU"/>
        </w:rPr>
      </w:pPr>
      <w:r w:rsidRPr="00A671F8">
        <w:rPr>
          <w:rFonts w:eastAsia="Times New Roman" w:cs="Arial"/>
          <w:color w:val="000000" w:themeColor="text1"/>
          <w:lang w:val="en" w:eastAsia="en-AU"/>
        </w:rPr>
        <w:t xml:space="preserve">Information about your previous/current employment </w:t>
      </w:r>
    </w:p>
    <w:p w14:paraId="7F82A251" w14:textId="77777777" w:rsidR="00A671F8" w:rsidRPr="00A671F8" w:rsidRDefault="00A671F8" w:rsidP="0006564E">
      <w:pPr>
        <w:pStyle w:val="ListParagraph"/>
        <w:numPr>
          <w:ilvl w:val="0"/>
          <w:numId w:val="3"/>
        </w:numPr>
        <w:shd w:val="clear" w:color="auto" w:fill="FFFFFF"/>
        <w:autoSpaceDE w:val="0"/>
        <w:autoSpaceDN w:val="0"/>
        <w:adjustRightInd w:val="0"/>
        <w:spacing w:before="120" w:after="120" w:line="240" w:lineRule="auto"/>
        <w:ind w:left="714" w:hanging="357"/>
        <w:contextualSpacing w:val="0"/>
        <w:jc w:val="both"/>
        <w:rPr>
          <w:rFonts w:eastAsia="Times New Roman" w:cs="Arial"/>
          <w:color w:val="000000" w:themeColor="text1"/>
          <w:lang w:val="en" w:eastAsia="en-AU"/>
        </w:rPr>
      </w:pPr>
      <w:r w:rsidRPr="00A671F8">
        <w:rPr>
          <w:rFonts w:eastAsia="Times New Roman" w:cs="Arial"/>
          <w:color w:val="000000" w:themeColor="text1"/>
          <w:lang w:val="en" w:eastAsia="en-AU"/>
        </w:rPr>
        <w:t>Information about previous qualifications gained or schooling</w:t>
      </w:r>
    </w:p>
    <w:p w14:paraId="519A0BF0" w14:textId="77777777" w:rsidR="00A671F8" w:rsidRPr="00A671F8" w:rsidRDefault="00A671F8" w:rsidP="0006564E">
      <w:pPr>
        <w:pStyle w:val="ListParagraph"/>
        <w:numPr>
          <w:ilvl w:val="0"/>
          <w:numId w:val="3"/>
        </w:numPr>
        <w:shd w:val="clear" w:color="auto" w:fill="FFFFFF"/>
        <w:autoSpaceDE w:val="0"/>
        <w:autoSpaceDN w:val="0"/>
        <w:adjustRightInd w:val="0"/>
        <w:spacing w:before="120" w:after="120" w:line="240" w:lineRule="auto"/>
        <w:ind w:left="714" w:hanging="357"/>
        <w:contextualSpacing w:val="0"/>
        <w:jc w:val="both"/>
        <w:rPr>
          <w:rFonts w:eastAsia="Times New Roman" w:cs="Arial"/>
          <w:color w:val="000000" w:themeColor="text1"/>
          <w:lang w:val="en" w:eastAsia="en-AU"/>
        </w:rPr>
      </w:pPr>
      <w:r w:rsidRPr="00A671F8">
        <w:rPr>
          <w:rFonts w:eastAsia="Times New Roman" w:cs="Arial"/>
          <w:color w:val="000000" w:themeColor="text1"/>
          <w:lang w:val="en" w:eastAsia="en-AU"/>
        </w:rPr>
        <w:t>Information as to why you are wanting to study the course</w:t>
      </w:r>
    </w:p>
    <w:p w14:paraId="1DC8E29C" w14:textId="77777777" w:rsidR="00A671F8" w:rsidRPr="00A671F8" w:rsidRDefault="00A671F8" w:rsidP="0006564E">
      <w:pPr>
        <w:pStyle w:val="ListParagraph"/>
        <w:numPr>
          <w:ilvl w:val="0"/>
          <w:numId w:val="3"/>
        </w:numPr>
        <w:shd w:val="clear" w:color="auto" w:fill="FFFFFF"/>
        <w:autoSpaceDE w:val="0"/>
        <w:autoSpaceDN w:val="0"/>
        <w:adjustRightInd w:val="0"/>
        <w:spacing w:before="120" w:after="120" w:line="240" w:lineRule="auto"/>
        <w:ind w:left="714" w:hanging="357"/>
        <w:contextualSpacing w:val="0"/>
        <w:jc w:val="both"/>
        <w:rPr>
          <w:rFonts w:eastAsia="Times New Roman" w:cs="Arial"/>
          <w:color w:val="000000" w:themeColor="text1"/>
          <w:lang w:val="en" w:eastAsia="en-AU"/>
        </w:rPr>
      </w:pPr>
      <w:r w:rsidRPr="00A671F8">
        <w:rPr>
          <w:rFonts w:eastAsia="Times New Roman" w:cs="Arial"/>
          <w:color w:val="000000" w:themeColor="text1"/>
          <w:lang w:val="en" w:eastAsia="en-AU"/>
        </w:rPr>
        <w:t xml:space="preserve">A literacy test results </w:t>
      </w:r>
    </w:p>
    <w:p w14:paraId="3EAA4E24" w14:textId="77777777" w:rsidR="00A671F8" w:rsidRPr="00A671F8" w:rsidRDefault="00A671F8" w:rsidP="0006564E">
      <w:pPr>
        <w:shd w:val="clear" w:color="auto" w:fill="FFFFFF"/>
        <w:spacing w:before="120" w:after="120" w:line="240" w:lineRule="auto"/>
        <w:rPr>
          <w:rFonts w:eastAsia="Times New Roman" w:cs="Arial"/>
          <w:color w:val="000000" w:themeColor="text1"/>
          <w:lang w:val="en" w:eastAsia="en-AU"/>
        </w:rPr>
      </w:pPr>
      <w:r w:rsidRPr="00A671F8">
        <w:rPr>
          <w:rFonts w:eastAsia="Times New Roman" w:cs="Arial"/>
          <w:color w:val="000000" w:themeColor="text1"/>
          <w:lang w:val="en" w:eastAsia="en-AU"/>
        </w:rPr>
        <w:lastRenderedPageBreak/>
        <w:t>We primarily hold personal information for the following purposes:</w:t>
      </w:r>
    </w:p>
    <w:p w14:paraId="2684A242" w14:textId="77777777" w:rsidR="00A671F8" w:rsidRPr="00A671F8" w:rsidRDefault="00A671F8" w:rsidP="0006564E">
      <w:pPr>
        <w:pStyle w:val="ListParagraph"/>
        <w:numPr>
          <w:ilvl w:val="0"/>
          <w:numId w:val="3"/>
        </w:numPr>
        <w:shd w:val="clear" w:color="auto" w:fill="FFFFFF"/>
        <w:autoSpaceDE w:val="0"/>
        <w:autoSpaceDN w:val="0"/>
        <w:adjustRightInd w:val="0"/>
        <w:spacing w:before="120" w:after="120" w:line="240" w:lineRule="auto"/>
        <w:ind w:left="714" w:hanging="357"/>
        <w:contextualSpacing w:val="0"/>
        <w:jc w:val="both"/>
        <w:rPr>
          <w:rFonts w:eastAsia="Times New Roman" w:cs="Arial"/>
          <w:color w:val="000000" w:themeColor="text1"/>
          <w:lang w:val="en" w:eastAsia="en-AU"/>
        </w:rPr>
      </w:pPr>
      <w:r w:rsidRPr="00A671F8">
        <w:rPr>
          <w:rFonts w:eastAsia="Times New Roman" w:cs="Arial"/>
          <w:color w:val="000000" w:themeColor="text1"/>
          <w:lang w:val="en" w:eastAsia="en-AU"/>
        </w:rPr>
        <w:t>To determine if you are eligible for the course and for funding</w:t>
      </w:r>
    </w:p>
    <w:p w14:paraId="58FE0D7E" w14:textId="77777777" w:rsidR="000E1719" w:rsidRDefault="00A671F8" w:rsidP="0006564E">
      <w:pPr>
        <w:pStyle w:val="ListParagraph"/>
        <w:numPr>
          <w:ilvl w:val="0"/>
          <w:numId w:val="3"/>
        </w:numPr>
        <w:shd w:val="clear" w:color="auto" w:fill="FFFFFF"/>
        <w:autoSpaceDE w:val="0"/>
        <w:autoSpaceDN w:val="0"/>
        <w:adjustRightInd w:val="0"/>
        <w:spacing w:before="120" w:after="120" w:line="240" w:lineRule="auto"/>
        <w:ind w:left="714" w:hanging="357"/>
        <w:contextualSpacing w:val="0"/>
        <w:jc w:val="both"/>
        <w:rPr>
          <w:rFonts w:eastAsia="Times New Roman" w:cs="Arial"/>
          <w:color w:val="000000" w:themeColor="text1"/>
          <w:lang w:val="en" w:eastAsia="en-AU"/>
        </w:rPr>
      </w:pPr>
      <w:r w:rsidRPr="00A671F8">
        <w:rPr>
          <w:rFonts w:eastAsia="Times New Roman" w:cs="Arial"/>
          <w:color w:val="000000" w:themeColor="text1"/>
          <w:lang w:val="en" w:eastAsia="en-AU"/>
        </w:rPr>
        <w:t>The literacy test is to determine you</w:t>
      </w:r>
      <w:r w:rsidR="000E1719">
        <w:rPr>
          <w:rFonts w:eastAsia="Times New Roman" w:cs="Arial"/>
          <w:color w:val="000000" w:themeColor="text1"/>
          <w:lang w:val="en" w:eastAsia="en-AU"/>
        </w:rPr>
        <w:t>r</w:t>
      </w:r>
      <w:r w:rsidRPr="00A671F8">
        <w:rPr>
          <w:rFonts w:eastAsia="Times New Roman" w:cs="Arial"/>
          <w:color w:val="000000" w:themeColor="text1"/>
          <w:lang w:val="en" w:eastAsia="en-AU"/>
        </w:rPr>
        <w:t xml:space="preserve"> competency and if you require further tutorial assistance</w:t>
      </w:r>
    </w:p>
    <w:p w14:paraId="144A886C" w14:textId="4429BE75" w:rsidR="00872AD6" w:rsidRDefault="00A671F8" w:rsidP="00872AD6">
      <w:pPr>
        <w:shd w:val="clear" w:color="auto" w:fill="FFFFFF"/>
        <w:spacing w:before="120" w:after="120" w:line="240" w:lineRule="auto"/>
        <w:rPr>
          <w:rFonts w:eastAsia="Times New Roman" w:cs="Arial"/>
          <w:color w:val="000000" w:themeColor="text1"/>
          <w:lang w:val="en" w:eastAsia="en-AU"/>
        </w:rPr>
      </w:pPr>
      <w:r w:rsidRPr="000E1719">
        <w:rPr>
          <w:rFonts w:eastAsia="Times New Roman" w:cs="Arial"/>
          <w:color w:val="000000" w:themeColor="text1"/>
          <w:lang w:val="en" w:eastAsia="en-AU"/>
        </w:rPr>
        <w:t>The requirements of the registering authority may require the releases of your personal information for the purpose of audit.</w:t>
      </w:r>
      <w:r w:rsidR="00872AD6">
        <w:rPr>
          <w:rFonts w:eastAsia="Times New Roman" w:cs="Arial"/>
          <w:color w:val="000000" w:themeColor="text1"/>
          <w:lang w:val="en" w:eastAsia="en-AU"/>
        </w:rPr>
        <w:t xml:space="preserve"> Student </w:t>
      </w:r>
      <w:r w:rsidR="00872AD6" w:rsidRPr="00872AD6">
        <w:rPr>
          <w:rFonts w:eastAsia="Times New Roman" w:cs="Arial"/>
          <w:color w:val="000000" w:themeColor="text1"/>
          <w:lang w:val="en" w:eastAsia="en-AU"/>
        </w:rPr>
        <w:t xml:space="preserve">data may </w:t>
      </w:r>
      <w:r w:rsidR="00872AD6">
        <w:rPr>
          <w:rFonts w:eastAsia="Times New Roman" w:cs="Arial"/>
          <w:color w:val="000000" w:themeColor="text1"/>
          <w:lang w:val="en" w:eastAsia="en-AU"/>
        </w:rPr>
        <w:t xml:space="preserve">also </w:t>
      </w:r>
      <w:r w:rsidR="00872AD6" w:rsidRPr="00872AD6">
        <w:rPr>
          <w:rFonts w:eastAsia="Times New Roman" w:cs="Arial"/>
          <w:color w:val="000000" w:themeColor="text1"/>
          <w:lang w:val="en" w:eastAsia="en-AU"/>
        </w:rPr>
        <w:t xml:space="preserve">be supplied to, and used by, governments and other agencies for administration and research. </w:t>
      </w:r>
    </w:p>
    <w:p w14:paraId="660C40AF" w14:textId="20E0B36B" w:rsidR="000E1719" w:rsidRPr="00A671F8" w:rsidRDefault="000E1719" w:rsidP="0006564E">
      <w:pPr>
        <w:pStyle w:val="ListParagraph"/>
        <w:numPr>
          <w:ilvl w:val="0"/>
          <w:numId w:val="5"/>
        </w:numPr>
        <w:shd w:val="clear" w:color="auto" w:fill="FFFFFF"/>
        <w:spacing w:before="120" w:after="120" w:line="240" w:lineRule="auto"/>
        <w:ind w:left="284"/>
        <w:rPr>
          <w:rFonts w:eastAsia="Times New Roman" w:cs="Arial"/>
          <w:color w:val="000000" w:themeColor="text1"/>
          <w:lang w:val="en" w:eastAsia="en-AU"/>
        </w:rPr>
      </w:pPr>
      <w:r w:rsidRPr="00A671F8">
        <w:rPr>
          <w:rFonts w:eastAsia="Times New Roman" w:cs="Arial"/>
          <w:color w:val="000000" w:themeColor="text1"/>
          <w:lang w:val="en" w:eastAsia="en-AU"/>
        </w:rPr>
        <w:t xml:space="preserve">Personal information that we collect and hold </w:t>
      </w:r>
      <w:r>
        <w:rPr>
          <w:rFonts w:eastAsia="Times New Roman" w:cs="Arial"/>
          <w:color w:val="000000" w:themeColor="text1"/>
          <w:lang w:val="en" w:eastAsia="en-AU"/>
        </w:rPr>
        <w:t xml:space="preserve">to provide employment services as a Jobs Victoria and JobsBank provider </w:t>
      </w:r>
      <w:r w:rsidRPr="00A671F8">
        <w:rPr>
          <w:rFonts w:eastAsia="Times New Roman" w:cs="Arial"/>
          <w:color w:val="000000" w:themeColor="text1"/>
          <w:lang w:val="en" w:eastAsia="en-AU"/>
        </w:rPr>
        <w:t>usually falls into the following categories:</w:t>
      </w:r>
    </w:p>
    <w:p w14:paraId="5F4A2DC5" w14:textId="3E13FE46" w:rsidR="00430BE6" w:rsidRDefault="00430BE6" w:rsidP="0006564E">
      <w:pPr>
        <w:pStyle w:val="ListParagraph"/>
        <w:numPr>
          <w:ilvl w:val="0"/>
          <w:numId w:val="3"/>
        </w:numPr>
        <w:shd w:val="clear" w:color="auto" w:fill="FFFFFF"/>
        <w:autoSpaceDE w:val="0"/>
        <w:autoSpaceDN w:val="0"/>
        <w:adjustRightInd w:val="0"/>
        <w:spacing w:before="120" w:after="120" w:line="240" w:lineRule="auto"/>
        <w:ind w:left="714" w:hanging="357"/>
        <w:contextualSpacing w:val="0"/>
        <w:jc w:val="both"/>
        <w:rPr>
          <w:rFonts w:eastAsia="Times New Roman" w:cs="Arial"/>
          <w:color w:val="000000" w:themeColor="text1"/>
          <w:lang w:val="en" w:eastAsia="en-AU"/>
        </w:rPr>
      </w:pPr>
      <w:r>
        <w:rPr>
          <w:rFonts w:eastAsia="Times New Roman" w:cs="Arial"/>
          <w:color w:val="000000" w:themeColor="text1"/>
          <w:lang w:val="en" w:eastAsia="en-AU"/>
        </w:rPr>
        <w:t xml:space="preserve">Information contained on </w:t>
      </w:r>
      <w:r w:rsidR="00924167">
        <w:rPr>
          <w:rFonts w:eastAsia="Times New Roman" w:cs="Arial"/>
          <w:color w:val="000000" w:themeColor="text1"/>
          <w:lang w:val="en" w:eastAsia="en-AU"/>
        </w:rPr>
        <w:t xml:space="preserve">the </w:t>
      </w:r>
      <w:r>
        <w:rPr>
          <w:rFonts w:eastAsia="Times New Roman" w:cs="Arial"/>
          <w:color w:val="000000" w:themeColor="text1"/>
          <w:lang w:val="en" w:eastAsia="en-AU"/>
        </w:rPr>
        <w:t>Referral Form</w:t>
      </w:r>
      <w:r w:rsidR="00924167">
        <w:rPr>
          <w:rFonts w:eastAsia="Times New Roman" w:cs="Arial"/>
          <w:color w:val="000000" w:themeColor="text1"/>
          <w:lang w:val="en" w:eastAsia="en-AU"/>
        </w:rPr>
        <w:t xml:space="preserve"> including</w:t>
      </w:r>
      <w:r>
        <w:rPr>
          <w:rFonts w:eastAsia="Times New Roman" w:cs="Arial"/>
          <w:color w:val="000000" w:themeColor="text1"/>
          <w:lang w:val="en" w:eastAsia="en-AU"/>
        </w:rPr>
        <w:t>;</w:t>
      </w:r>
    </w:p>
    <w:p w14:paraId="08EB316C" w14:textId="35C5936F" w:rsidR="0006564E" w:rsidRDefault="0006564E" w:rsidP="00872AD6">
      <w:pPr>
        <w:numPr>
          <w:ilvl w:val="1"/>
          <w:numId w:val="1"/>
        </w:numPr>
        <w:shd w:val="clear" w:color="auto" w:fill="FFFFFF"/>
        <w:spacing w:before="60" w:after="60" w:line="240" w:lineRule="auto"/>
        <w:ind w:left="1434" w:hanging="357"/>
        <w:rPr>
          <w:rFonts w:eastAsia="Times New Roman" w:cs="Arial"/>
          <w:color w:val="000000" w:themeColor="text1"/>
          <w:lang w:val="en" w:eastAsia="en-AU"/>
        </w:rPr>
      </w:pPr>
      <w:r>
        <w:rPr>
          <w:rFonts w:eastAsia="Times New Roman" w:cs="Arial"/>
          <w:color w:val="000000" w:themeColor="text1"/>
          <w:lang w:val="en" w:eastAsia="en-AU"/>
        </w:rPr>
        <w:t>Referral source (e.g. Jobactive provider)</w:t>
      </w:r>
    </w:p>
    <w:p w14:paraId="41D3BD33" w14:textId="77777777" w:rsidR="0006564E" w:rsidRDefault="0006564E" w:rsidP="00872AD6">
      <w:pPr>
        <w:numPr>
          <w:ilvl w:val="1"/>
          <w:numId w:val="1"/>
        </w:numPr>
        <w:shd w:val="clear" w:color="auto" w:fill="FFFFFF"/>
        <w:spacing w:before="60" w:after="60" w:line="240" w:lineRule="auto"/>
        <w:ind w:left="1434" w:hanging="357"/>
        <w:rPr>
          <w:rFonts w:eastAsia="Times New Roman" w:cs="Arial"/>
          <w:color w:val="000000" w:themeColor="text1"/>
          <w:lang w:val="en" w:eastAsia="en-AU"/>
        </w:rPr>
      </w:pPr>
      <w:r w:rsidRPr="00A671F8">
        <w:rPr>
          <w:rFonts w:eastAsia="Times New Roman" w:cs="Arial"/>
          <w:color w:val="000000" w:themeColor="text1"/>
          <w:lang w:val="en" w:eastAsia="en-AU"/>
        </w:rPr>
        <w:t>Date o</w:t>
      </w:r>
      <w:r>
        <w:rPr>
          <w:rFonts w:eastAsia="Times New Roman" w:cs="Arial"/>
          <w:color w:val="000000" w:themeColor="text1"/>
          <w:lang w:val="en" w:eastAsia="en-AU"/>
        </w:rPr>
        <w:t>f birth</w:t>
      </w:r>
    </w:p>
    <w:p w14:paraId="730E1382" w14:textId="77777777" w:rsidR="0006564E" w:rsidRPr="00A671F8" w:rsidRDefault="0006564E" w:rsidP="00872AD6">
      <w:pPr>
        <w:numPr>
          <w:ilvl w:val="1"/>
          <w:numId w:val="1"/>
        </w:numPr>
        <w:shd w:val="clear" w:color="auto" w:fill="FFFFFF"/>
        <w:spacing w:before="60" w:after="60" w:line="240" w:lineRule="auto"/>
        <w:ind w:left="1434" w:hanging="357"/>
        <w:rPr>
          <w:rFonts w:eastAsia="Times New Roman" w:cs="Arial"/>
          <w:color w:val="000000" w:themeColor="text1"/>
          <w:lang w:val="en" w:eastAsia="en-AU"/>
        </w:rPr>
      </w:pPr>
      <w:r w:rsidRPr="00A671F8">
        <w:rPr>
          <w:rFonts w:eastAsia="Times New Roman" w:cs="Arial"/>
          <w:color w:val="000000" w:themeColor="text1"/>
          <w:lang w:val="en" w:eastAsia="en-AU"/>
        </w:rPr>
        <w:t>Home address and telephone numbers</w:t>
      </w:r>
    </w:p>
    <w:p w14:paraId="2D403EBB" w14:textId="77777777" w:rsidR="0006564E" w:rsidRPr="00A671F8" w:rsidRDefault="0006564E" w:rsidP="00872AD6">
      <w:pPr>
        <w:numPr>
          <w:ilvl w:val="1"/>
          <w:numId w:val="1"/>
        </w:numPr>
        <w:shd w:val="clear" w:color="auto" w:fill="FFFFFF"/>
        <w:spacing w:before="60" w:after="60" w:line="240" w:lineRule="auto"/>
        <w:ind w:left="1434" w:hanging="357"/>
        <w:rPr>
          <w:rFonts w:eastAsia="Times New Roman" w:cs="Arial"/>
          <w:color w:val="000000" w:themeColor="text1"/>
          <w:lang w:val="en" w:eastAsia="en-AU"/>
        </w:rPr>
      </w:pPr>
      <w:r w:rsidRPr="00A671F8">
        <w:rPr>
          <w:rFonts w:eastAsia="Times New Roman" w:cs="Arial"/>
          <w:color w:val="000000" w:themeColor="text1"/>
          <w:lang w:val="en" w:eastAsia="en-AU"/>
        </w:rPr>
        <w:t xml:space="preserve">Information about your previous/current employment </w:t>
      </w:r>
    </w:p>
    <w:p w14:paraId="05BE6AA8" w14:textId="4C451EA2" w:rsidR="00430BE6" w:rsidRDefault="00430BE6" w:rsidP="0006564E">
      <w:pPr>
        <w:pStyle w:val="ListParagraph"/>
        <w:numPr>
          <w:ilvl w:val="0"/>
          <w:numId w:val="3"/>
        </w:numPr>
        <w:shd w:val="clear" w:color="auto" w:fill="FFFFFF"/>
        <w:autoSpaceDE w:val="0"/>
        <w:autoSpaceDN w:val="0"/>
        <w:adjustRightInd w:val="0"/>
        <w:spacing w:before="120" w:after="120" w:line="240" w:lineRule="auto"/>
        <w:ind w:left="714" w:hanging="357"/>
        <w:contextualSpacing w:val="0"/>
        <w:jc w:val="both"/>
        <w:rPr>
          <w:rFonts w:eastAsia="Times New Roman" w:cs="Arial"/>
          <w:color w:val="000000" w:themeColor="text1"/>
          <w:lang w:val="en" w:eastAsia="en-AU"/>
        </w:rPr>
      </w:pPr>
      <w:r>
        <w:rPr>
          <w:rFonts w:eastAsia="Times New Roman" w:cs="Arial"/>
          <w:color w:val="000000" w:themeColor="text1"/>
          <w:lang w:val="en" w:eastAsia="en-AU"/>
        </w:rPr>
        <w:t xml:space="preserve">Information contained on a </w:t>
      </w:r>
      <w:r w:rsidR="00924167">
        <w:rPr>
          <w:rFonts w:eastAsia="Times New Roman" w:cs="Arial"/>
          <w:color w:val="000000" w:themeColor="text1"/>
          <w:lang w:val="en" w:eastAsia="en-AU"/>
        </w:rPr>
        <w:t>R</w:t>
      </w:r>
      <w:r>
        <w:rPr>
          <w:rFonts w:eastAsia="Times New Roman" w:cs="Arial"/>
          <w:color w:val="000000" w:themeColor="text1"/>
          <w:lang w:val="en" w:eastAsia="en-AU"/>
        </w:rPr>
        <w:t xml:space="preserve">egistration </w:t>
      </w:r>
      <w:r w:rsidR="00924167">
        <w:rPr>
          <w:rFonts w:eastAsia="Times New Roman" w:cs="Arial"/>
          <w:color w:val="000000" w:themeColor="text1"/>
          <w:lang w:val="en" w:eastAsia="en-AU"/>
        </w:rPr>
        <w:t>F</w:t>
      </w:r>
      <w:r>
        <w:rPr>
          <w:rFonts w:eastAsia="Times New Roman" w:cs="Arial"/>
          <w:color w:val="000000" w:themeColor="text1"/>
          <w:lang w:val="en" w:eastAsia="en-AU"/>
        </w:rPr>
        <w:t>orm;</w:t>
      </w:r>
    </w:p>
    <w:p w14:paraId="65FAE6EA" w14:textId="77777777" w:rsidR="0006564E" w:rsidRDefault="0006564E" w:rsidP="00872AD6">
      <w:pPr>
        <w:numPr>
          <w:ilvl w:val="1"/>
          <w:numId w:val="1"/>
        </w:numPr>
        <w:shd w:val="clear" w:color="auto" w:fill="FFFFFF"/>
        <w:spacing w:before="60" w:after="60" w:line="240" w:lineRule="auto"/>
        <w:ind w:left="1434" w:hanging="357"/>
        <w:rPr>
          <w:rFonts w:eastAsia="Times New Roman" w:cs="Arial"/>
          <w:color w:val="000000" w:themeColor="text1"/>
          <w:lang w:val="en" w:eastAsia="en-AU"/>
        </w:rPr>
      </w:pPr>
      <w:r>
        <w:rPr>
          <w:rFonts w:eastAsia="Times New Roman" w:cs="Arial"/>
          <w:color w:val="000000" w:themeColor="text1"/>
          <w:lang w:val="en" w:eastAsia="en-AU"/>
        </w:rPr>
        <w:t>Referral source</w:t>
      </w:r>
    </w:p>
    <w:p w14:paraId="65797F10" w14:textId="77777777" w:rsidR="0006564E" w:rsidRDefault="0006564E" w:rsidP="00872AD6">
      <w:pPr>
        <w:numPr>
          <w:ilvl w:val="1"/>
          <w:numId w:val="1"/>
        </w:numPr>
        <w:shd w:val="clear" w:color="auto" w:fill="FFFFFF"/>
        <w:spacing w:before="60" w:after="60" w:line="240" w:lineRule="auto"/>
        <w:ind w:left="1434" w:hanging="357"/>
        <w:rPr>
          <w:rFonts w:eastAsia="Times New Roman" w:cs="Arial"/>
          <w:color w:val="000000" w:themeColor="text1"/>
          <w:lang w:val="en" w:eastAsia="en-AU"/>
        </w:rPr>
      </w:pPr>
      <w:r w:rsidRPr="00A671F8">
        <w:rPr>
          <w:rFonts w:eastAsia="Times New Roman" w:cs="Arial"/>
          <w:color w:val="000000" w:themeColor="text1"/>
          <w:lang w:val="en" w:eastAsia="en-AU"/>
        </w:rPr>
        <w:t>Date o</w:t>
      </w:r>
      <w:r>
        <w:rPr>
          <w:rFonts w:eastAsia="Times New Roman" w:cs="Arial"/>
          <w:color w:val="000000" w:themeColor="text1"/>
          <w:lang w:val="en" w:eastAsia="en-AU"/>
        </w:rPr>
        <w:t>f birth</w:t>
      </w:r>
    </w:p>
    <w:p w14:paraId="010C83C6" w14:textId="77777777" w:rsidR="0006564E" w:rsidRPr="00A671F8" w:rsidRDefault="0006564E" w:rsidP="00872AD6">
      <w:pPr>
        <w:numPr>
          <w:ilvl w:val="1"/>
          <w:numId w:val="1"/>
        </w:numPr>
        <w:shd w:val="clear" w:color="auto" w:fill="FFFFFF"/>
        <w:spacing w:before="60" w:after="60" w:line="240" w:lineRule="auto"/>
        <w:ind w:left="1434" w:hanging="357"/>
        <w:rPr>
          <w:rFonts w:eastAsia="Times New Roman" w:cs="Arial"/>
          <w:color w:val="000000" w:themeColor="text1"/>
          <w:lang w:val="en" w:eastAsia="en-AU"/>
        </w:rPr>
      </w:pPr>
      <w:r w:rsidRPr="00A671F8">
        <w:rPr>
          <w:rFonts w:eastAsia="Times New Roman" w:cs="Arial"/>
          <w:color w:val="000000" w:themeColor="text1"/>
          <w:lang w:val="en" w:eastAsia="en-AU"/>
        </w:rPr>
        <w:t>Home address and telephone numbers</w:t>
      </w:r>
    </w:p>
    <w:p w14:paraId="5827F92D" w14:textId="77777777" w:rsidR="0006564E" w:rsidRPr="00A671F8" w:rsidRDefault="0006564E" w:rsidP="00872AD6">
      <w:pPr>
        <w:numPr>
          <w:ilvl w:val="1"/>
          <w:numId w:val="1"/>
        </w:numPr>
        <w:shd w:val="clear" w:color="auto" w:fill="FFFFFF"/>
        <w:spacing w:before="60" w:after="60" w:line="240" w:lineRule="auto"/>
        <w:ind w:left="1434" w:hanging="357"/>
        <w:rPr>
          <w:rFonts w:eastAsia="Times New Roman" w:cs="Arial"/>
          <w:color w:val="000000" w:themeColor="text1"/>
          <w:lang w:val="en" w:eastAsia="en-AU"/>
        </w:rPr>
      </w:pPr>
      <w:r w:rsidRPr="00A671F8">
        <w:rPr>
          <w:rFonts w:eastAsia="Times New Roman" w:cs="Arial"/>
          <w:color w:val="000000" w:themeColor="text1"/>
          <w:lang w:val="en" w:eastAsia="en-AU"/>
        </w:rPr>
        <w:t xml:space="preserve">Information about previous qualifications gained or </w:t>
      </w:r>
      <w:r>
        <w:rPr>
          <w:rFonts w:eastAsia="Times New Roman" w:cs="Arial"/>
          <w:color w:val="000000" w:themeColor="text1"/>
          <w:lang w:val="en" w:eastAsia="en-AU"/>
        </w:rPr>
        <w:t>education</w:t>
      </w:r>
    </w:p>
    <w:p w14:paraId="371599E1" w14:textId="77777777" w:rsidR="000E1719" w:rsidRPr="00A671F8" w:rsidRDefault="000E1719" w:rsidP="00872AD6">
      <w:pPr>
        <w:numPr>
          <w:ilvl w:val="1"/>
          <w:numId w:val="1"/>
        </w:numPr>
        <w:shd w:val="clear" w:color="auto" w:fill="FFFFFF"/>
        <w:spacing w:before="60" w:after="60" w:line="240" w:lineRule="auto"/>
        <w:ind w:left="1434" w:hanging="357"/>
        <w:rPr>
          <w:rFonts w:eastAsia="Times New Roman" w:cs="Arial"/>
          <w:color w:val="000000" w:themeColor="text1"/>
          <w:lang w:val="en" w:eastAsia="en-AU"/>
        </w:rPr>
      </w:pPr>
      <w:r w:rsidRPr="00A671F8">
        <w:rPr>
          <w:rFonts w:eastAsia="Times New Roman" w:cs="Arial"/>
          <w:color w:val="000000" w:themeColor="text1"/>
          <w:lang w:val="en" w:eastAsia="en-AU"/>
        </w:rPr>
        <w:t xml:space="preserve">Information about your previous/current employment </w:t>
      </w:r>
    </w:p>
    <w:p w14:paraId="2A1A5265" w14:textId="529279D8" w:rsidR="0006564E" w:rsidRDefault="0006564E" w:rsidP="00872AD6">
      <w:pPr>
        <w:numPr>
          <w:ilvl w:val="1"/>
          <w:numId w:val="1"/>
        </w:numPr>
        <w:shd w:val="clear" w:color="auto" w:fill="FFFFFF"/>
        <w:spacing w:before="60" w:after="60" w:line="240" w:lineRule="auto"/>
        <w:ind w:left="1434" w:hanging="357"/>
        <w:rPr>
          <w:rFonts w:eastAsia="Times New Roman" w:cs="Arial"/>
          <w:i/>
          <w:color w:val="000000" w:themeColor="text1"/>
          <w:sz w:val="20"/>
          <w:lang w:val="en" w:eastAsia="en-AU"/>
        </w:rPr>
      </w:pPr>
      <w:r>
        <w:rPr>
          <w:rFonts w:eastAsia="Times New Roman" w:cs="Arial"/>
          <w:color w:val="000000" w:themeColor="text1"/>
          <w:lang w:val="en" w:eastAsia="en-AU"/>
        </w:rPr>
        <w:t xml:space="preserve">Demographic information </w:t>
      </w:r>
      <w:r w:rsidRPr="0006564E">
        <w:rPr>
          <w:rFonts w:eastAsia="Times New Roman" w:cs="Arial"/>
          <w:i/>
          <w:color w:val="000000" w:themeColor="text1"/>
          <w:sz w:val="20"/>
          <w:lang w:val="en" w:eastAsia="en-AU"/>
        </w:rPr>
        <w:t>(e.g. Aboriginal, Culturally Diverse, Disabled, Ex Offender, Homeless, Low Income, Mature Aged, Mental Illness, Refugee/Asylum Seekers, Retrenched, Single Parent, Social Housing Resident, length of unemployment, Youth Justice Client</w:t>
      </w:r>
      <w:r>
        <w:rPr>
          <w:rFonts w:eastAsia="Times New Roman" w:cs="Arial"/>
          <w:i/>
          <w:color w:val="000000" w:themeColor="text1"/>
          <w:sz w:val="20"/>
          <w:lang w:val="en" w:eastAsia="en-AU"/>
        </w:rPr>
        <w:t>)</w:t>
      </w:r>
    </w:p>
    <w:p w14:paraId="25193118" w14:textId="77777777" w:rsidR="0006564E" w:rsidRDefault="0006564E" w:rsidP="0006564E">
      <w:pPr>
        <w:pStyle w:val="ListParagraph"/>
        <w:numPr>
          <w:ilvl w:val="0"/>
          <w:numId w:val="1"/>
        </w:numPr>
        <w:shd w:val="clear" w:color="auto" w:fill="FFFFFF"/>
        <w:autoSpaceDE w:val="0"/>
        <w:autoSpaceDN w:val="0"/>
        <w:adjustRightInd w:val="0"/>
        <w:spacing w:before="120" w:after="120" w:line="240" w:lineRule="auto"/>
        <w:contextualSpacing w:val="0"/>
        <w:jc w:val="both"/>
        <w:rPr>
          <w:rFonts w:eastAsia="Times New Roman" w:cs="Arial"/>
          <w:color w:val="000000" w:themeColor="text1"/>
          <w:lang w:val="en" w:eastAsia="en-AU"/>
        </w:rPr>
      </w:pPr>
      <w:r>
        <w:rPr>
          <w:rFonts w:eastAsia="Times New Roman" w:cs="Arial"/>
          <w:color w:val="000000" w:themeColor="text1"/>
          <w:lang w:val="en" w:eastAsia="en-AU"/>
        </w:rPr>
        <w:t>Your resume</w:t>
      </w:r>
    </w:p>
    <w:p w14:paraId="48C8E2E3" w14:textId="77777777" w:rsidR="000E1719" w:rsidRPr="00A671F8" w:rsidRDefault="000E1719" w:rsidP="0006564E">
      <w:pPr>
        <w:shd w:val="clear" w:color="auto" w:fill="FFFFFF"/>
        <w:spacing w:before="120" w:after="120" w:line="240" w:lineRule="auto"/>
        <w:rPr>
          <w:rFonts w:eastAsia="Times New Roman" w:cs="Arial"/>
          <w:color w:val="000000" w:themeColor="text1"/>
          <w:lang w:val="en" w:eastAsia="en-AU"/>
        </w:rPr>
      </w:pPr>
      <w:r w:rsidRPr="00A671F8">
        <w:rPr>
          <w:rFonts w:eastAsia="Times New Roman" w:cs="Arial"/>
          <w:color w:val="000000" w:themeColor="text1"/>
          <w:lang w:val="en" w:eastAsia="en-AU"/>
        </w:rPr>
        <w:t>We primarily hold personal information for the following purposes:</w:t>
      </w:r>
    </w:p>
    <w:p w14:paraId="5DB4F694" w14:textId="30C7BA4E" w:rsidR="000E1719" w:rsidRPr="00A671F8" w:rsidRDefault="000E1719" w:rsidP="0006564E">
      <w:pPr>
        <w:pStyle w:val="ListParagraph"/>
        <w:numPr>
          <w:ilvl w:val="0"/>
          <w:numId w:val="3"/>
        </w:numPr>
        <w:shd w:val="clear" w:color="auto" w:fill="FFFFFF"/>
        <w:autoSpaceDE w:val="0"/>
        <w:autoSpaceDN w:val="0"/>
        <w:adjustRightInd w:val="0"/>
        <w:spacing w:before="120" w:after="120" w:line="240" w:lineRule="auto"/>
        <w:ind w:left="714" w:hanging="357"/>
        <w:contextualSpacing w:val="0"/>
        <w:jc w:val="both"/>
        <w:rPr>
          <w:rFonts w:eastAsia="Times New Roman" w:cs="Arial"/>
          <w:color w:val="000000" w:themeColor="text1"/>
          <w:lang w:val="en" w:eastAsia="en-AU"/>
        </w:rPr>
      </w:pPr>
      <w:r w:rsidRPr="00A671F8">
        <w:rPr>
          <w:rFonts w:eastAsia="Times New Roman" w:cs="Arial"/>
          <w:color w:val="000000" w:themeColor="text1"/>
          <w:lang w:val="en" w:eastAsia="en-AU"/>
        </w:rPr>
        <w:t xml:space="preserve">To determine if you are eligible for the </w:t>
      </w:r>
      <w:r w:rsidR="0006564E">
        <w:rPr>
          <w:rFonts w:eastAsia="Times New Roman" w:cs="Arial"/>
          <w:color w:val="000000" w:themeColor="text1"/>
          <w:lang w:val="en" w:eastAsia="en-AU"/>
        </w:rPr>
        <w:t>program</w:t>
      </w:r>
    </w:p>
    <w:p w14:paraId="0963BE91" w14:textId="77777777" w:rsidR="0006564E" w:rsidRDefault="0006564E" w:rsidP="0006564E">
      <w:pPr>
        <w:pStyle w:val="ListParagraph"/>
        <w:numPr>
          <w:ilvl w:val="0"/>
          <w:numId w:val="3"/>
        </w:numPr>
        <w:shd w:val="clear" w:color="auto" w:fill="FFFFFF"/>
        <w:autoSpaceDE w:val="0"/>
        <w:autoSpaceDN w:val="0"/>
        <w:adjustRightInd w:val="0"/>
        <w:spacing w:before="120" w:after="120" w:line="240" w:lineRule="auto"/>
        <w:ind w:left="714" w:hanging="357"/>
        <w:contextualSpacing w:val="0"/>
        <w:jc w:val="both"/>
        <w:rPr>
          <w:rFonts w:eastAsia="Times New Roman" w:cs="Arial"/>
          <w:color w:val="000000" w:themeColor="text1"/>
          <w:lang w:val="en" w:eastAsia="en-AU"/>
        </w:rPr>
      </w:pPr>
      <w:r>
        <w:rPr>
          <w:rFonts w:eastAsia="Times New Roman" w:cs="Arial"/>
          <w:color w:val="000000" w:themeColor="text1"/>
          <w:lang w:val="en" w:eastAsia="en-AU"/>
        </w:rPr>
        <w:t>To provide employment support services.</w:t>
      </w:r>
    </w:p>
    <w:p w14:paraId="641B94A1" w14:textId="005294DB" w:rsidR="000E1719" w:rsidRDefault="000E1719" w:rsidP="0006564E">
      <w:pPr>
        <w:shd w:val="clear" w:color="auto" w:fill="FFFFFF"/>
        <w:spacing w:before="120" w:after="120" w:line="240" w:lineRule="auto"/>
        <w:rPr>
          <w:rFonts w:eastAsia="Times New Roman" w:cs="Arial"/>
          <w:color w:val="000000" w:themeColor="text1"/>
          <w:lang w:val="en" w:eastAsia="en-AU"/>
        </w:rPr>
      </w:pPr>
      <w:r w:rsidRPr="000E1719">
        <w:rPr>
          <w:rFonts w:eastAsia="Times New Roman" w:cs="Arial"/>
          <w:color w:val="000000" w:themeColor="text1"/>
          <w:lang w:val="en" w:eastAsia="en-AU"/>
        </w:rPr>
        <w:t>The requirements of the registering authority may require the releases of your personal information for the purpose of audit.</w:t>
      </w:r>
    </w:p>
    <w:p w14:paraId="1D4AEBEA" w14:textId="77777777" w:rsidR="00A671F8" w:rsidRPr="00A671F8" w:rsidRDefault="00A671F8" w:rsidP="00092CFB">
      <w:pPr>
        <w:pStyle w:val="Heading1"/>
        <w:rPr>
          <w:rFonts w:eastAsia="Times New Roman"/>
          <w:lang w:val="en" w:eastAsia="en-AU"/>
        </w:rPr>
      </w:pPr>
      <w:bookmarkStart w:id="9" w:name="_Toc513034544"/>
      <w:r w:rsidRPr="00A671F8">
        <w:rPr>
          <w:rFonts w:eastAsia="Times New Roman"/>
          <w:lang w:val="en" w:eastAsia="en-AU"/>
        </w:rPr>
        <w:t>Disclosures</w:t>
      </w:r>
      <w:bookmarkEnd w:id="9"/>
      <w:r w:rsidRPr="00A671F8">
        <w:rPr>
          <w:rFonts w:eastAsia="Times New Roman"/>
          <w:lang w:val="en" w:eastAsia="en-AU"/>
        </w:rPr>
        <w:t xml:space="preserve"> </w:t>
      </w:r>
    </w:p>
    <w:p w14:paraId="5E491EB0" w14:textId="77777777" w:rsidR="00A671F8" w:rsidRPr="00A671F8" w:rsidRDefault="00A671F8" w:rsidP="00A671F8">
      <w:pPr>
        <w:shd w:val="clear" w:color="auto" w:fill="FFFFFF"/>
        <w:spacing w:after="0" w:line="240" w:lineRule="auto"/>
        <w:rPr>
          <w:rFonts w:eastAsia="Times New Roman" w:cs="Arial"/>
          <w:color w:val="000000" w:themeColor="text1"/>
          <w:sz w:val="4"/>
          <w:szCs w:val="4"/>
          <w:lang w:val="en" w:eastAsia="en-AU"/>
        </w:rPr>
      </w:pPr>
    </w:p>
    <w:p w14:paraId="362B25FF" w14:textId="61DA2518" w:rsidR="00A671F8" w:rsidRPr="00A671F8" w:rsidRDefault="00A671F8" w:rsidP="00872AD6">
      <w:pPr>
        <w:shd w:val="clear" w:color="auto" w:fill="FFFFFF"/>
        <w:spacing w:before="120" w:after="120" w:line="240" w:lineRule="auto"/>
        <w:jc w:val="both"/>
        <w:rPr>
          <w:rFonts w:eastAsia="Times New Roman" w:cs="Arial"/>
          <w:color w:val="000000" w:themeColor="text1"/>
          <w:lang w:val="en" w:eastAsia="en-AU"/>
        </w:rPr>
      </w:pPr>
      <w:r w:rsidRPr="00A671F8">
        <w:rPr>
          <w:rFonts w:eastAsia="Times New Roman" w:cs="Arial"/>
          <w:color w:val="000000" w:themeColor="text1"/>
          <w:lang w:val="en" w:eastAsia="en-AU"/>
        </w:rPr>
        <w:t xml:space="preserve">We may disclose your personal information for any of the purposes for which it is primarily held or for a related secondary purpose. In some </w:t>
      </w:r>
      <w:r w:rsidR="00872AD6" w:rsidRPr="00A671F8">
        <w:rPr>
          <w:rFonts w:eastAsia="Times New Roman" w:cs="Arial"/>
          <w:color w:val="000000" w:themeColor="text1"/>
          <w:lang w:val="en" w:eastAsia="en-AU"/>
        </w:rPr>
        <w:t>cases,</w:t>
      </w:r>
      <w:r w:rsidRPr="00A671F8">
        <w:rPr>
          <w:rFonts w:eastAsia="Times New Roman" w:cs="Arial"/>
          <w:color w:val="000000" w:themeColor="text1"/>
          <w:lang w:val="en" w:eastAsia="en-AU"/>
        </w:rPr>
        <w:t xml:space="preserve"> we may only disclose information with your consent.</w:t>
      </w:r>
    </w:p>
    <w:p w14:paraId="305D7C3B" w14:textId="77777777" w:rsidR="0013601A" w:rsidRPr="00092CFB" w:rsidRDefault="00A671F8" w:rsidP="00872AD6">
      <w:pPr>
        <w:shd w:val="clear" w:color="auto" w:fill="FFFFFF"/>
        <w:spacing w:before="120" w:after="120" w:line="240" w:lineRule="auto"/>
        <w:jc w:val="both"/>
        <w:rPr>
          <w:rFonts w:eastAsia="Times New Roman" w:cs="Arial"/>
          <w:color w:val="000000" w:themeColor="text1"/>
          <w:lang w:val="en" w:eastAsia="en-AU"/>
        </w:rPr>
      </w:pPr>
      <w:r w:rsidRPr="00A671F8">
        <w:rPr>
          <w:rFonts w:eastAsia="Times New Roman" w:cs="Arial"/>
          <w:color w:val="000000" w:themeColor="text1"/>
          <w:lang w:val="en" w:eastAsia="en-AU"/>
        </w:rPr>
        <w:t>We may disclose your personal information where we are under a legal duty to do so, including circumstances where we are under a lawful duty of care to disclose information.</w:t>
      </w:r>
    </w:p>
    <w:p w14:paraId="2C9B5351" w14:textId="77777777" w:rsidR="00A671F8" w:rsidRPr="00A671F8" w:rsidRDefault="00A671F8" w:rsidP="00092CFB">
      <w:pPr>
        <w:pStyle w:val="Heading1"/>
        <w:rPr>
          <w:rFonts w:eastAsia="Times New Roman"/>
          <w:lang w:val="en" w:eastAsia="en-AU"/>
        </w:rPr>
      </w:pPr>
      <w:bookmarkStart w:id="10" w:name="_Toc513034545"/>
      <w:r w:rsidRPr="00A671F8">
        <w:rPr>
          <w:rFonts w:eastAsia="Times New Roman"/>
          <w:lang w:val="en" w:eastAsia="en-AU"/>
        </w:rPr>
        <w:t>Personal Information Quality</w:t>
      </w:r>
      <w:bookmarkEnd w:id="10"/>
      <w:r w:rsidRPr="00A671F8">
        <w:rPr>
          <w:rFonts w:eastAsia="Times New Roman"/>
          <w:lang w:val="en" w:eastAsia="en-AU"/>
        </w:rPr>
        <w:t xml:space="preserve"> </w:t>
      </w:r>
    </w:p>
    <w:p w14:paraId="5DD824CA" w14:textId="77777777" w:rsidR="00A671F8" w:rsidRPr="00A671F8" w:rsidRDefault="00A671F8" w:rsidP="00A671F8">
      <w:pPr>
        <w:shd w:val="clear" w:color="auto" w:fill="FFFFFF"/>
        <w:spacing w:after="0" w:line="240" w:lineRule="auto"/>
        <w:rPr>
          <w:rFonts w:eastAsia="Times New Roman" w:cs="Arial"/>
          <w:color w:val="000000" w:themeColor="text1"/>
          <w:sz w:val="4"/>
          <w:szCs w:val="4"/>
          <w:lang w:val="en" w:eastAsia="en-AU"/>
        </w:rPr>
      </w:pPr>
    </w:p>
    <w:p w14:paraId="48083578" w14:textId="77777777" w:rsidR="00A671F8" w:rsidRPr="00872AD6" w:rsidRDefault="00A671F8" w:rsidP="00872AD6">
      <w:pPr>
        <w:shd w:val="clear" w:color="auto" w:fill="FFFFFF"/>
        <w:spacing w:before="120" w:after="120" w:line="240" w:lineRule="auto"/>
        <w:jc w:val="both"/>
        <w:rPr>
          <w:rFonts w:eastAsia="Times New Roman" w:cs="Arial"/>
          <w:color w:val="000000" w:themeColor="text1"/>
          <w:lang w:val="en" w:eastAsia="en-AU"/>
        </w:rPr>
      </w:pPr>
      <w:r w:rsidRPr="00A671F8">
        <w:rPr>
          <w:rFonts w:eastAsia="Times New Roman" w:cs="Arial"/>
          <w:color w:val="000000" w:themeColor="text1"/>
          <w:lang w:val="en" w:eastAsia="en-AU"/>
        </w:rPr>
        <w:t>We rely on you to tell us when there are changes to your personal information that we hold about you. This could be e.g. a change of address or employment status. We take reasonable steps to destroy or permanently de-identify personal information when it is no longer required for any purpose for which it may be used or disclosed. However</w:t>
      </w:r>
      <w:r w:rsidR="00B001B3">
        <w:rPr>
          <w:rFonts w:eastAsia="Times New Roman" w:cs="Arial"/>
          <w:color w:val="000000" w:themeColor="text1"/>
          <w:lang w:val="en" w:eastAsia="en-AU"/>
        </w:rPr>
        <w:t>,</w:t>
      </w:r>
      <w:r w:rsidRPr="00A671F8">
        <w:rPr>
          <w:rFonts w:eastAsia="Times New Roman" w:cs="Arial"/>
          <w:color w:val="000000" w:themeColor="text1"/>
          <w:lang w:val="en" w:eastAsia="en-AU"/>
        </w:rPr>
        <w:t xml:space="preserve"> it is not always practicable to destroy or de-identify electronic data. Where it is not reasonable to destroy or permanently de-identify personal information in electronic form, we will take reasonable steps to prevent inadvertent access to it.</w:t>
      </w:r>
    </w:p>
    <w:p w14:paraId="32DD4259" w14:textId="77777777" w:rsidR="00A671F8" w:rsidRPr="00A671F8" w:rsidRDefault="00A671F8" w:rsidP="00092CFB">
      <w:pPr>
        <w:pStyle w:val="Heading1"/>
        <w:rPr>
          <w:rFonts w:eastAsia="Times New Roman"/>
          <w:lang w:val="en" w:eastAsia="en-AU"/>
        </w:rPr>
      </w:pPr>
      <w:bookmarkStart w:id="11" w:name="_Toc409773570"/>
      <w:bookmarkStart w:id="12" w:name="_Toc410205164"/>
      <w:bookmarkStart w:id="13" w:name="_Toc513034546"/>
      <w:bookmarkStart w:id="14" w:name="_Toc377975856"/>
      <w:bookmarkStart w:id="15" w:name="_Toc377977211"/>
      <w:bookmarkStart w:id="16" w:name="_Toc377978162"/>
      <w:bookmarkStart w:id="17" w:name="_Toc377982469"/>
      <w:bookmarkStart w:id="18" w:name="_Toc405552803"/>
      <w:r w:rsidRPr="00A671F8">
        <w:rPr>
          <w:rFonts w:eastAsia="Times New Roman"/>
          <w:lang w:val="en" w:eastAsia="en-AU"/>
        </w:rPr>
        <w:lastRenderedPageBreak/>
        <w:t>Inquiries and Complaints</w:t>
      </w:r>
      <w:bookmarkEnd w:id="11"/>
      <w:bookmarkEnd w:id="12"/>
      <w:bookmarkEnd w:id="13"/>
      <w:r w:rsidRPr="00A671F8">
        <w:rPr>
          <w:rFonts w:eastAsia="Times New Roman"/>
          <w:lang w:val="en" w:eastAsia="en-AU"/>
        </w:rPr>
        <w:t xml:space="preserve"> </w:t>
      </w:r>
      <w:bookmarkEnd w:id="14"/>
      <w:bookmarkEnd w:id="15"/>
      <w:bookmarkEnd w:id="16"/>
      <w:bookmarkEnd w:id="17"/>
      <w:bookmarkEnd w:id="18"/>
    </w:p>
    <w:p w14:paraId="6D4729DE" w14:textId="77777777" w:rsidR="00A671F8" w:rsidRPr="00A671F8" w:rsidRDefault="00A671F8" w:rsidP="00A671F8">
      <w:pPr>
        <w:shd w:val="clear" w:color="auto" w:fill="FFFFFF"/>
        <w:spacing w:after="0" w:line="240" w:lineRule="auto"/>
        <w:rPr>
          <w:rFonts w:eastAsia="Times New Roman" w:cs="Arial"/>
          <w:color w:val="000000" w:themeColor="text1"/>
          <w:sz w:val="4"/>
          <w:szCs w:val="4"/>
          <w:lang w:val="en" w:eastAsia="en-AU"/>
        </w:rPr>
      </w:pPr>
    </w:p>
    <w:p w14:paraId="5E1E2C2C" w14:textId="77777777" w:rsidR="00A671F8" w:rsidRPr="00A671F8" w:rsidRDefault="00A671F8" w:rsidP="000D1F81">
      <w:pPr>
        <w:shd w:val="clear" w:color="auto" w:fill="FFFFFF"/>
        <w:spacing w:before="120" w:after="120" w:line="240" w:lineRule="auto"/>
        <w:jc w:val="both"/>
        <w:rPr>
          <w:rFonts w:eastAsia="Times New Roman" w:cs="Arial"/>
          <w:color w:val="000000" w:themeColor="text1"/>
          <w:lang w:val="en" w:eastAsia="en-AU"/>
        </w:rPr>
      </w:pPr>
      <w:r w:rsidRPr="00A671F8">
        <w:rPr>
          <w:rFonts w:eastAsia="Times New Roman" w:cs="Arial"/>
          <w:color w:val="000000" w:themeColor="text1"/>
          <w:lang w:val="en" w:eastAsia="en-AU"/>
        </w:rPr>
        <w:t>You can make further inquiries or complaints or complaints about our privacy policies to the CEO.  You can also make complaints to the Office of the Federal Privacy Commissioner.</w:t>
      </w:r>
    </w:p>
    <w:p w14:paraId="569BED64" w14:textId="77777777" w:rsidR="00A671F8" w:rsidRPr="00A671F8" w:rsidRDefault="00A671F8" w:rsidP="00092CFB">
      <w:pPr>
        <w:pStyle w:val="Heading1"/>
        <w:rPr>
          <w:rFonts w:eastAsia="Times New Roman"/>
          <w:lang w:val="en" w:eastAsia="en-AU"/>
        </w:rPr>
      </w:pPr>
      <w:bookmarkStart w:id="19" w:name="_Toc513034547"/>
      <w:r w:rsidRPr="00A671F8">
        <w:rPr>
          <w:rFonts w:eastAsia="Times New Roman"/>
          <w:lang w:val="en" w:eastAsia="en-AU"/>
        </w:rPr>
        <w:t>Access</w:t>
      </w:r>
      <w:bookmarkEnd w:id="19"/>
      <w:r w:rsidRPr="00A671F8">
        <w:rPr>
          <w:rFonts w:eastAsia="Times New Roman"/>
          <w:lang w:val="en" w:eastAsia="en-AU"/>
        </w:rPr>
        <w:t xml:space="preserve"> </w:t>
      </w:r>
    </w:p>
    <w:p w14:paraId="36EEE6ED" w14:textId="77777777" w:rsidR="00A671F8" w:rsidRPr="00A671F8" w:rsidRDefault="00A671F8" w:rsidP="00A671F8">
      <w:pPr>
        <w:shd w:val="clear" w:color="auto" w:fill="FFFFFF"/>
        <w:spacing w:after="0" w:line="240" w:lineRule="auto"/>
        <w:rPr>
          <w:rFonts w:eastAsia="Times New Roman" w:cs="Arial"/>
          <w:color w:val="000000" w:themeColor="text1"/>
          <w:sz w:val="4"/>
          <w:szCs w:val="4"/>
          <w:lang w:val="en" w:eastAsia="en-AU"/>
        </w:rPr>
      </w:pPr>
    </w:p>
    <w:p w14:paraId="0B9EA80C" w14:textId="77777777" w:rsidR="000D1F81" w:rsidRDefault="00A671F8" w:rsidP="000D1F81">
      <w:pPr>
        <w:shd w:val="clear" w:color="auto" w:fill="FFFFFF"/>
        <w:spacing w:before="120" w:after="120" w:line="240" w:lineRule="auto"/>
        <w:jc w:val="both"/>
        <w:rPr>
          <w:rFonts w:eastAsia="Times New Roman" w:cs="Arial"/>
          <w:color w:val="000000" w:themeColor="text1"/>
          <w:lang w:val="en" w:eastAsia="en-AU"/>
        </w:rPr>
      </w:pPr>
      <w:r w:rsidRPr="00A671F8">
        <w:rPr>
          <w:rFonts w:eastAsia="Times New Roman" w:cs="Arial"/>
          <w:color w:val="000000" w:themeColor="text1"/>
          <w:lang w:val="en" w:eastAsia="en-AU"/>
        </w:rPr>
        <w:t>Subject to some exceptions that are set out in the National Privacy Principles, you can gain access to the personal information that we hold about you. We do refuse access if it would interfere with the privacy rights of other persons or if it breaches any confidentiality that attaches to that information.</w:t>
      </w:r>
    </w:p>
    <w:p w14:paraId="061DE486" w14:textId="3EE53669" w:rsidR="00A671F8" w:rsidRPr="00A671F8" w:rsidRDefault="00B001B3" w:rsidP="000D1F81">
      <w:pPr>
        <w:shd w:val="clear" w:color="auto" w:fill="FFFFFF"/>
        <w:spacing w:before="120" w:after="120" w:line="240" w:lineRule="auto"/>
        <w:jc w:val="both"/>
        <w:rPr>
          <w:rFonts w:eastAsia="Times New Roman" w:cs="Arial"/>
          <w:color w:val="000000" w:themeColor="text1"/>
          <w:lang w:val="en" w:eastAsia="en-AU"/>
        </w:rPr>
      </w:pPr>
      <w:r>
        <w:rPr>
          <w:rFonts w:eastAsia="Times New Roman" w:cs="Arial"/>
          <w:color w:val="000000" w:themeColor="text1"/>
          <w:lang w:val="en" w:eastAsia="en-AU"/>
        </w:rPr>
        <w:t>Qualify</w:t>
      </w:r>
      <w:r w:rsidR="00A671F8" w:rsidRPr="00A671F8">
        <w:rPr>
          <w:rFonts w:eastAsia="Times New Roman" w:cs="Arial"/>
          <w:color w:val="000000" w:themeColor="text1"/>
          <w:lang w:val="en" w:eastAsia="en-AU"/>
        </w:rPr>
        <w:t xml:space="preserve"> retains your assessment </w:t>
      </w:r>
      <w:r w:rsidR="000D1F81">
        <w:rPr>
          <w:rFonts w:eastAsia="Times New Roman" w:cs="Arial"/>
          <w:color w:val="000000" w:themeColor="text1"/>
          <w:lang w:val="en" w:eastAsia="en-AU"/>
        </w:rPr>
        <w:t xml:space="preserve">results </w:t>
      </w:r>
      <w:r w:rsidR="00A671F8" w:rsidRPr="00A671F8">
        <w:rPr>
          <w:rFonts w:eastAsia="Times New Roman" w:cs="Arial"/>
          <w:color w:val="000000" w:themeColor="text1"/>
          <w:lang w:val="en" w:eastAsia="en-AU"/>
        </w:rPr>
        <w:t xml:space="preserve">for seven (7) years.  If you wish to obtain access to your personal information you should contact our CEO. You will need to be in a position to verify your identity. The National Privacy Principles established by the Privacy Act 1988 apply to </w:t>
      </w:r>
      <w:r>
        <w:rPr>
          <w:rFonts w:eastAsia="Times New Roman" w:cs="Arial"/>
          <w:color w:val="000000" w:themeColor="text1"/>
          <w:lang w:val="en" w:eastAsia="en-AU"/>
        </w:rPr>
        <w:t>Qualify.</w:t>
      </w:r>
    </w:p>
    <w:p w14:paraId="43D494AA" w14:textId="77777777" w:rsidR="00A671F8" w:rsidRPr="00A671F8" w:rsidRDefault="00A671F8" w:rsidP="00A671F8">
      <w:pPr>
        <w:shd w:val="clear" w:color="auto" w:fill="FFFFFF"/>
        <w:spacing w:after="0" w:line="240" w:lineRule="auto"/>
        <w:rPr>
          <w:rFonts w:eastAsia="Times New Roman" w:cs="Arial"/>
          <w:color w:val="000000" w:themeColor="text1"/>
          <w:sz w:val="4"/>
          <w:szCs w:val="4"/>
          <w:lang w:val="en" w:eastAsia="en-AU"/>
        </w:rPr>
      </w:pPr>
    </w:p>
    <w:p w14:paraId="4D580923" w14:textId="77777777" w:rsidR="00A671F8" w:rsidRPr="00A671F8" w:rsidRDefault="00A671F8" w:rsidP="00092CFB">
      <w:pPr>
        <w:pStyle w:val="Heading1"/>
        <w:rPr>
          <w:rFonts w:eastAsia="Times New Roman"/>
          <w:lang w:val="en" w:eastAsia="en-AU"/>
        </w:rPr>
      </w:pPr>
      <w:bookmarkStart w:id="20" w:name="_Toc513034548"/>
      <w:r w:rsidRPr="00A671F8">
        <w:rPr>
          <w:rFonts w:eastAsia="Times New Roman"/>
          <w:lang w:val="en" w:eastAsia="en-AU"/>
        </w:rPr>
        <w:t>Responsibility</w:t>
      </w:r>
      <w:bookmarkEnd w:id="20"/>
      <w:r w:rsidRPr="00A671F8">
        <w:rPr>
          <w:rFonts w:eastAsia="Times New Roman"/>
          <w:lang w:val="en" w:eastAsia="en-AU"/>
        </w:rPr>
        <w:t xml:space="preserve"> </w:t>
      </w:r>
    </w:p>
    <w:p w14:paraId="45635337" w14:textId="77777777" w:rsidR="00A671F8" w:rsidRPr="00A671F8" w:rsidRDefault="00A671F8" w:rsidP="00A671F8">
      <w:pPr>
        <w:shd w:val="clear" w:color="auto" w:fill="FFFFFF"/>
        <w:spacing w:after="0" w:line="240" w:lineRule="auto"/>
        <w:rPr>
          <w:rFonts w:eastAsia="Times New Roman" w:cs="Arial"/>
          <w:color w:val="7030A0"/>
          <w:sz w:val="26"/>
          <w:szCs w:val="26"/>
          <w:lang w:val="en" w:eastAsia="en-A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6862"/>
      </w:tblGrid>
      <w:tr w:rsidR="00A671F8" w:rsidRPr="00A671F8" w14:paraId="4F1BC364" w14:textId="77777777" w:rsidTr="0006564E">
        <w:tc>
          <w:tcPr>
            <w:tcW w:w="1785" w:type="dxa"/>
          </w:tcPr>
          <w:p w14:paraId="0E7C341C" w14:textId="77777777" w:rsidR="00A671F8" w:rsidRPr="00A671F8" w:rsidRDefault="00A671F8" w:rsidP="00A671F8">
            <w:pPr>
              <w:shd w:val="clear" w:color="auto" w:fill="FFFFFF"/>
              <w:rPr>
                <w:rFonts w:eastAsia="Times New Roman" w:cs="Arial"/>
                <w:color w:val="000000" w:themeColor="text1"/>
                <w:lang w:val="en" w:eastAsia="en-AU"/>
              </w:rPr>
            </w:pPr>
            <w:r w:rsidRPr="00A671F8">
              <w:rPr>
                <w:rFonts w:eastAsia="Times New Roman" w:cs="Arial"/>
                <w:color w:val="000000" w:themeColor="text1"/>
                <w:lang w:val="en" w:eastAsia="en-AU"/>
              </w:rPr>
              <w:t>Policy Owner</w:t>
            </w:r>
          </w:p>
        </w:tc>
        <w:tc>
          <w:tcPr>
            <w:tcW w:w="6862" w:type="dxa"/>
          </w:tcPr>
          <w:p w14:paraId="4DE7C274" w14:textId="77777777" w:rsidR="00A671F8" w:rsidRPr="00A671F8" w:rsidRDefault="00A671F8" w:rsidP="00A671F8">
            <w:pPr>
              <w:shd w:val="clear" w:color="auto" w:fill="FFFFFF"/>
              <w:rPr>
                <w:rFonts w:eastAsia="Times New Roman" w:cs="Arial"/>
                <w:color w:val="000000" w:themeColor="text1"/>
                <w:lang w:val="en" w:eastAsia="en-AU"/>
              </w:rPr>
            </w:pPr>
            <w:r w:rsidRPr="00A671F8">
              <w:rPr>
                <w:rFonts w:eastAsia="Times New Roman" w:cs="Arial"/>
                <w:color w:val="000000" w:themeColor="text1"/>
                <w:lang w:val="en" w:eastAsia="en-AU"/>
              </w:rPr>
              <w:t>CEO</w:t>
            </w:r>
          </w:p>
        </w:tc>
      </w:tr>
    </w:tbl>
    <w:p w14:paraId="7723B8B4" w14:textId="08CDFA7D" w:rsidR="00A671F8" w:rsidRDefault="00A671F8" w:rsidP="00A671F8">
      <w:pPr>
        <w:shd w:val="clear" w:color="auto" w:fill="FFFFFF"/>
        <w:spacing w:after="0" w:line="240" w:lineRule="auto"/>
        <w:rPr>
          <w:rFonts w:eastAsia="Times New Roman" w:cs="Arial"/>
          <w:color w:val="000000" w:themeColor="text1"/>
          <w:lang w:val="en" w:eastAsia="en-AU"/>
        </w:rPr>
      </w:pPr>
    </w:p>
    <w:p w14:paraId="610F4F0C" w14:textId="77777777" w:rsidR="00872AD6" w:rsidRPr="00A671F8" w:rsidRDefault="00872AD6" w:rsidP="00A671F8">
      <w:pPr>
        <w:shd w:val="clear" w:color="auto" w:fill="FFFFFF"/>
        <w:spacing w:after="0" w:line="240" w:lineRule="auto"/>
        <w:rPr>
          <w:rFonts w:eastAsia="Times New Roman" w:cs="Arial"/>
          <w:color w:val="000000" w:themeColor="text1"/>
          <w:lang w:val="en" w:eastAsia="en-AU"/>
        </w:rPr>
      </w:pPr>
    </w:p>
    <w:p w14:paraId="3071C861" w14:textId="77777777" w:rsidR="009237C1" w:rsidRDefault="00B33052"/>
    <w:sectPr w:rsidR="009237C1" w:rsidSect="00E838A7">
      <w:headerReference w:type="default" r:id="rId10"/>
      <w:footerReference w:type="default" r:id="rId11"/>
      <w:pgSz w:w="11906" w:h="16838"/>
      <w:pgMar w:top="1440" w:right="1440" w:bottom="1440" w:left="1440" w:header="708"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D8471" w14:textId="77777777" w:rsidR="00B33052" w:rsidRDefault="00B33052" w:rsidP="0079233F">
      <w:pPr>
        <w:spacing w:after="0" w:line="240" w:lineRule="auto"/>
      </w:pPr>
      <w:r>
        <w:separator/>
      </w:r>
    </w:p>
  </w:endnote>
  <w:endnote w:type="continuationSeparator" w:id="0">
    <w:p w14:paraId="0BB7D57E" w14:textId="77777777" w:rsidR="00B33052" w:rsidRDefault="00B33052" w:rsidP="00792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3"/>
      <w:gridCol w:w="1260"/>
      <w:gridCol w:w="900"/>
      <w:gridCol w:w="4320"/>
      <w:gridCol w:w="900"/>
      <w:gridCol w:w="1269"/>
    </w:tblGrid>
    <w:tr w:rsidR="00E838A7" w:rsidRPr="004302CD" w14:paraId="3539DEF5" w14:textId="77777777" w:rsidTr="00E838A7">
      <w:tc>
        <w:tcPr>
          <w:tcW w:w="1303" w:type="dxa"/>
          <w:shd w:val="clear" w:color="auto" w:fill="auto"/>
          <w:vAlign w:val="center"/>
        </w:tcPr>
        <w:p w14:paraId="15DD273B" w14:textId="77777777" w:rsidR="00E838A7" w:rsidRPr="004302CD" w:rsidRDefault="00E838A7" w:rsidP="00E838A7">
          <w:pPr>
            <w:pStyle w:val="Footer"/>
            <w:tabs>
              <w:tab w:val="clear" w:pos="4513"/>
              <w:tab w:val="center" w:pos="4536"/>
              <w:tab w:val="right" w:pos="8364"/>
            </w:tabs>
            <w:spacing w:before="20" w:after="20"/>
            <w:rPr>
              <w:rFonts w:ascii="Calibri" w:hAnsi="Calibri" w:cs="Arial"/>
              <w:sz w:val="14"/>
              <w:szCs w:val="18"/>
            </w:rPr>
          </w:pPr>
          <w:r w:rsidRPr="004302CD">
            <w:rPr>
              <w:rFonts w:ascii="Calibri" w:hAnsi="Calibri" w:cs="Arial"/>
              <w:sz w:val="14"/>
              <w:szCs w:val="18"/>
            </w:rPr>
            <w:t>Document Name:</w:t>
          </w:r>
        </w:p>
      </w:tc>
      <w:tc>
        <w:tcPr>
          <w:tcW w:w="6480" w:type="dxa"/>
          <w:gridSpan w:val="3"/>
          <w:shd w:val="clear" w:color="auto" w:fill="auto"/>
          <w:vAlign w:val="center"/>
        </w:tcPr>
        <w:p w14:paraId="6036C0EC" w14:textId="22C1B81D" w:rsidR="00E838A7" w:rsidRPr="004302CD" w:rsidRDefault="00E838A7" w:rsidP="00E838A7">
          <w:pPr>
            <w:pStyle w:val="Footer"/>
            <w:tabs>
              <w:tab w:val="right" w:pos="8364"/>
            </w:tabs>
            <w:spacing w:before="20" w:after="20"/>
            <w:rPr>
              <w:rFonts w:ascii="Calibri" w:hAnsi="Calibri" w:cs="Arial"/>
              <w:sz w:val="14"/>
              <w:szCs w:val="18"/>
            </w:rPr>
          </w:pPr>
          <w:r w:rsidRPr="004302CD">
            <w:rPr>
              <w:rFonts w:ascii="Calibri" w:hAnsi="Calibri" w:cs="Arial"/>
              <w:sz w:val="14"/>
              <w:szCs w:val="18"/>
              <w:lang w:val="en-US"/>
            </w:rPr>
            <w:t>PP</w:t>
          </w:r>
          <w:r>
            <w:rPr>
              <w:rFonts w:ascii="Calibri" w:hAnsi="Calibri" w:cs="Arial"/>
              <w:sz w:val="14"/>
              <w:szCs w:val="18"/>
              <w:lang w:val="en-US"/>
            </w:rPr>
            <w:t>12 Privacy Policy V</w:t>
          </w:r>
          <w:r w:rsidR="000D1F81">
            <w:rPr>
              <w:rFonts w:ascii="Calibri" w:hAnsi="Calibri" w:cs="Arial"/>
              <w:sz w:val="14"/>
              <w:szCs w:val="18"/>
              <w:lang w:val="en-US"/>
            </w:rPr>
            <w:t>5</w:t>
          </w:r>
        </w:p>
      </w:tc>
      <w:tc>
        <w:tcPr>
          <w:tcW w:w="900" w:type="dxa"/>
          <w:shd w:val="clear" w:color="auto" w:fill="auto"/>
          <w:vAlign w:val="center"/>
        </w:tcPr>
        <w:p w14:paraId="2F940A4F" w14:textId="77777777" w:rsidR="00E838A7" w:rsidRPr="004302CD" w:rsidRDefault="00E838A7" w:rsidP="00E838A7">
          <w:pPr>
            <w:pStyle w:val="Footer"/>
            <w:tabs>
              <w:tab w:val="clear" w:pos="4513"/>
              <w:tab w:val="center" w:pos="4536"/>
              <w:tab w:val="right" w:pos="8364"/>
            </w:tabs>
            <w:spacing w:before="20" w:after="20"/>
            <w:rPr>
              <w:rFonts w:ascii="Calibri" w:hAnsi="Calibri" w:cs="Arial"/>
              <w:sz w:val="14"/>
              <w:szCs w:val="18"/>
            </w:rPr>
          </w:pPr>
          <w:r w:rsidRPr="004302CD">
            <w:rPr>
              <w:rFonts w:ascii="Calibri" w:hAnsi="Calibri" w:cs="Arial"/>
              <w:sz w:val="14"/>
              <w:szCs w:val="18"/>
            </w:rPr>
            <w:t>Refer:</w:t>
          </w:r>
        </w:p>
      </w:tc>
      <w:tc>
        <w:tcPr>
          <w:tcW w:w="1269" w:type="dxa"/>
          <w:shd w:val="clear" w:color="auto" w:fill="auto"/>
          <w:vAlign w:val="center"/>
        </w:tcPr>
        <w:p w14:paraId="5D5C33BE" w14:textId="77777777" w:rsidR="00E838A7" w:rsidRPr="004302CD" w:rsidRDefault="00E838A7" w:rsidP="00E838A7">
          <w:pPr>
            <w:pStyle w:val="Footer"/>
            <w:tabs>
              <w:tab w:val="right" w:pos="8364"/>
            </w:tabs>
            <w:spacing w:before="20" w:after="20"/>
            <w:rPr>
              <w:rFonts w:ascii="Calibri" w:hAnsi="Calibri" w:cs="Arial"/>
              <w:sz w:val="14"/>
              <w:szCs w:val="18"/>
            </w:rPr>
          </w:pPr>
        </w:p>
      </w:tc>
    </w:tr>
    <w:tr w:rsidR="00E838A7" w:rsidRPr="004302CD" w14:paraId="55943BF6" w14:textId="77777777" w:rsidTr="00E838A7">
      <w:tc>
        <w:tcPr>
          <w:tcW w:w="1303" w:type="dxa"/>
          <w:shd w:val="clear" w:color="auto" w:fill="auto"/>
          <w:vAlign w:val="center"/>
        </w:tcPr>
        <w:p w14:paraId="082B3C2B" w14:textId="77777777" w:rsidR="00E838A7" w:rsidRPr="004302CD" w:rsidRDefault="00E838A7" w:rsidP="00E838A7">
          <w:pPr>
            <w:pStyle w:val="Footer"/>
            <w:tabs>
              <w:tab w:val="clear" w:pos="4513"/>
              <w:tab w:val="center" w:pos="4536"/>
              <w:tab w:val="right" w:pos="8364"/>
            </w:tabs>
            <w:spacing w:before="20" w:after="20"/>
            <w:rPr>
              <w:rFonts w:ascii="Calibri" w:hAnsi="Calibri" w:cs="Arial"/>
              <w:sz w:val="14"/>
              <w:szCs w:val="18"/>
            </w:rPr>
          </w:pPr>
          <w:r w:rsidRPr="004302CD">
            <w:rPr>
              <w:rFonts w:ascii="Calibri" w:hAnsi="Calibri" w:cs="Arial"/>
              <w:sz w:val="14"/>
              <w:szCs w:val="18"/>
            </w:rPr>
            <w:t>Date:</w:t>
          </w:r>
        </w:p>
      </w:tc>
      <w:tc>
        <w:tcPr>
          <w:tcW w:w="1260" w:type="dxa"/>
          <w:shd w:val="clear" w:color="auto" w:fill="auto"/>
          <w:vAlign w:val="center"/>
        </w:tcPr>
        <w:p w14:paraId="7DAFE4F4" w14:textId="0EFB82CB" w:rsidR="00E838A7" w:rsidRPr="004302CD" w:rsidRDefault="000D1F81" w:rsidP="00E838A7">
          <w:pPr>
            <w:pStyle w:val="Footer"/>
            <w:tabs>
              <w:tab w:val="right" w:pos="8364"/>
            </w:tabs>
            <w:spacing w:before="20" w:after="20"/>
            <w:rPr>
              <w:rFonts w:ascii="Calibri" w:hAnsi="Calibri" w:cs="Arial"/>
              <w:sz w:val="14"/>
              <w:szCs w:val="18"/>
            </w:rPr>
          </w:pPr>
          <w:r>
            <w:rPr>
              <w:rFonts w:ascii="Calibri" w:hAnsi="Calibri" w:cs="Arial"/>
              <w:sz w:val="14"/>
              <w:szCs w:val="18"/>
            </w:rPr>
            <w:t>1</w:t>
          </w:r>
          <w:r w:rsidR="00E838A7" w:rsidRPr="004302CD">
            <w:rPr>
              <w:rFonts w:ascii="Calibri" w:hAnsi="Calibri" w:cs="Arial"/>
              <w:sz w:val="14"/>
              <w:szCs w:val="18"/>
            </w:rPr>
            <w:t>/0</w:t>
          </w:r>
          <w:r>
            <w:rPr>
              <w:rFonts w:ascii="Calibri" w:hAnsi="Calibri" w:cs="Arial"/>
              <w:sz w:val="14"/>
              <w:szCs w:val="18"/>
            </w:rPr>
            <w:t>2</w:t>
          </w:r>
          <w:r w:rsidR="00E838A7" w:rsidRPr="004302CD">
            <w:rPr>
              <w:rFonts w:ascii="Calibri" w:hAnsi="Calibri" w:cs="Arial"/>
              <w:sz w:val="14"/>
              <w:szCs w:val="18"/>
            </w:rPr>
            <w:t>/201</w:t>
          </w:r>
          <w:r>
            <w:rPr>
              <w:rFonts w:ascii="Calibri" w:hAnsi="Calibri" w:cs="Arial"/>
              <w:sz w:val="14"/>
              <w:szCs w:val="18"/>
            </w:rPr>
            <w:t>9</w:t>
          </w:r>
        </w:p>
      </w:tc>
      <w:tc>
        <w:tcPr>
          <w:tcW w:w="900" w:type="dxa"/>
          <w:shd w:val="clear" w:color="auto" w:fill="auto"/>
          <w:vAlign w:val="center"/>
        </w:tcPr>
        <w:p w14:paraId="5FEF72B4" w14:textId="77777777" w:rsidR="00E838A7" w:rsidRPr="004302CD" w:rsidRDefault="00E838A7" w:rsidP="00E838A7">
          <w:pPr>
            <w:pStyle w:val="Footer"/>
            <w:tabs>
              <w:tab w:val="clear" w:pos="4513"/>
              <w:tab w:val="center" w:pos="4536"/>
              <w:tab w:val="right" w:pos="8364"/>
            </w:tabs>
            <w:spacing w:before="20" w:after="20"/>
            <w:rPr>
              <w:rFonts w:ascii="Calibri" w:hAnsi="Calibri" w:cs="Arial"/>
              <w:sz w:val="14"/>
              <w:szCs w:val="18"/>
            </w:rPr>
          </w:pPr>
          <w:r w:rsidRPr="004302CD">
            <w:rPr>
              <w:rFonts w:ascii="Calibri" w:hAnsi="Calibri" w:cs="Arial"/>
              <w:sz w:val="14"/>
              <w:szCs w:val="18"/>
            </w:rPr>
            <w:t>Review:</w:t>
          </w:r>
        </w:p>
      </w:tc>
      <w:tc>
        <w:tcPr>
          <w:tcW w:w="4320" w:type="dxa"/>
          <w:shd w:val="clear" w:color="auto" w:fill="auto"/>
          <w:vAlign w:val="center"/>
        </w:tcPr>
        <w:p w14:paraId="00104C38" w14:textId="0452B9FC" w:rsidR="00E838A7" w:rsidRPr="004302CD" w:rsidRDefault="000D1F81" w:rsidP="00E838A7">
          <w:pPr>
            <w:pStyle w:val="Footer"/>
            <w:tabs>
              <w:tab w:val="right" w:pos="8364"/>
            </w:tabs>
            <w:spacing w:before="20" w:after="20"/>
            <w:rPr>
              <w:rFonts w:ascii="Calibri" w:hAnsi="Calibri" w:cs="Arial"/>
              <w:sz w:val="14"/>
              <w:szCs w:val="18"/>
            </w:rPr>
          </w:pPr>
          <w:r>
            <w:rPr>
              <w:rFonts w:ascii="Calibri" w:hAnsi="Calibri" w:cs="Arial"/>
              <w:sz w:val="14"/>
              <w:szCs w:val="18"/>
            </w:rPr>
            <w:t xml:space="preserve">February 2020 </w:t>
          </w:r>
          <w:r w:rsidR="00E838A7" w:rsidRPr="00FA5F46">
            <w:rPr>
              <w:sz w:val="14"/>
              <w:szCs w:val="18"/>
            </w:rPr>
            <w:t>or earlier if required</w:t>
          </w:r>
          <w:r w:rsidR="00E838A7">
            <w:rPr>
              <w:sz w:val="14"/>
              <w:szCs w:val="18"/>
            </w:rPr>
            <w:t>.</w:t>
          </w:r>
        </w:p>
      </w:tc>
      <w:tc>
        <w:tcPr>
          <w:tcW w:w="900" w:type="dxa"/>
          <w:shd w:val="clear" w:color="auto" w:fill="auto"/>
          <w:vAlign w:val="center"/>
        </w:tcPr>
        <w:p w14:paraId="0C48B83E" w14:textId="12B82D92" w:rsidR="00E838A7" w:rsidRPr="004302CD" w:rsidRDefault="00E838A7" w:rsidP="00E838A7">
          <w:pPr>
            <w:pStyle w:val="Footer"/>
            <w:tabs>
              <w:tab w:val="right" w:pos="8364"/>
            </w:tabs>
            <w:spacing w:before="20" w:after="20"/>
            <w:rPr>
              <w:rFonts w:ascii="Calibri" w:hAnsi="Calibri" w:cs="Arial"/>
              <w:sz w:val="14"/>
              <w:szCs w:val="18"/>
            </w:rPr>
          </w:pPr>
          <w:r w:rsidRPr="004302CD">
            <w:rPr>
              <w:rFonts w:ascii="Calibri" w:hAnsi="Calibri" w:cs="Arial"/>
              <w:sz w:val="14"/>
              <w:szCs w:val="18"/>
            </w:rPr>
            <w:t xml:space="preserve">Version: </w:t>
          </w:r>
          <w:r w:rsidR="000D1F81">
            <w:rPr>
              <w:rFonts w:ascii="Calibri" w:hAnsi="Calibri" w:cs="Arial"/>
              <w:sz w:val="14"/>
              <w:szCs w:val="18"/>
            </w:rPr>
            <w:t>5</w:t>
          </w:r>
        </w:p>
      </w:tc>
      <w:tc>
        <w:tcPr>
          <w:tcW w:w="1269" w:type="dxa"/>
          <w:shd w:val="clear" w:color="auto" w:fill="auto"/>
          <w:vAlign w:val="center"/>
        </w:tcPr>
        <w:p w14:paraId="5CD0E955" w14:textId="77777777" w:rsidR="00E838A7" w:rsidRPr="004302CD" w:rsidRDefault="00E838A7" w:rsidP="00E838A7">
          <w:pPr>
            <w:pStyle w:val="Footer"/>
            <w:tabs>
              <w:tab w:val="clear" w:pos="4513"/>
              <w:tab w:val="center" w:pos="4536"/>
              <w:tab w:val="right" w:pos="8364"/>
            </w:tabs>
            <w:spacing w:before="20" w:after="20"/>
            <w:rPr>
              <w:rFonts w:ascii="Calibri" w:hAnsi="Calibri" w:cs="Arial"/>
              <w:sz w:val="14"/>
              <w:szCs w:val="18"/>
            </w:rPr>
          </w:pPr>
          <w:r w:rsidRPr="004302CD">
            <w:rPr>
              <w:rStyle w:val="PageNumber"/>
              <w:rFonts w:ascii="Calibri" w:hAnsi="Calibri" w:cs="Arial"/>
              <w:sz w:val="14"/>
              <w:szCs w:val="18"/>
            </w:rPr>
            <w:t xml:space="preserve">Page </w:t>
          </w:r>
          <w:r w:rsidRPr="004302CD">
            <w:rPr>
              <w:rStyle w:val="PageNumber"/>
              <w:rFonts w:ascii="Calibri" w:hAnsi="Calibri" w:cs="Arial"/>
              <w:sz w:val="14"/>
              <w:szCs w:val="18"/>
            </w:rPr>
            <w:fldChar w:fldCharType="begin"/>
          </w:r>
          <w:r w:rsidRPr="004302CD">
            <w:rPr>
              <w:rStyle w:val="PageNumber"/>
              <w:rFonts w:ascii="Calibri" w:hAnsi="Calibri" w:cs="Arial"/>
              <w:sz w:val="14"/>
              <w:szCs w:val="18"/>
            </w:rPr>
            <w:instrText xml:space="preserve"> PAGE </w:instrText>
          </w:r>
          <w:r w:rsidRPr="004302CD">
            <w:rPr>
              <w:rStyle w:val="PageNumber"/>
              <w:rFonts w:ascii="Calibri" w:hAnsi="Calibri" w:cs="Arial"/>
              <w:sz w:val="14"/>
              <w:szCs w:val="18"/>
            </w:rPr>
            <w:fldChar w:fldCharType="separate"/>
          </w:r>
          <w:r>
            <w:rPr>
              <w:rStyle w:val="PageNumber"/>
              <w:rFonts w:ascii="Calibri" w:hAnsi="Calibri" w:cs="Arial"/>
              <w:sz w:val="14"/>
            </w:rPr>
            <w:t>2</w:t>
          </w:r>
          <w:r w:rsidRPr="004302CD">
            <w:rPr>
              <w:rStyle w:val="PageNumber"/>
              <w:rFonts w:ascii="Calibri" w:hAnsi="Calibri" w:cs="Arial"/>
              <w:sz w:val="14"/>
              <w:szCs w:val="18"/>
            </w:rPr>
            <w:fldChar w:fldCharType="end"/>
          </w:r>
          <w:r w:rsidRPr="004302CD">
            <w:rPr>
              <w:rStyle w:val="PageNumber"/>
              <w:rFonts w:ascii="Calibri" w:hAnsi="Calibri" w:cs="Arial"/>
              <w:sz w:val="14"/>
              <w:szCs w:val="18"/>
            </w:rPr>
            <w:t xml:space="preserve"> of </w:t>
          </w:r>
          <w:r w:rsidRPr="004302CD">
            <w:rPr>
              <w:rStyle w:val="PageNumber"/>
              <w:rFonts w:ascii="Calibri" w:hAnsi="Calibri" w:cs="Arial"/>
              <w:sz w:val="14"/>
              <w:szCs w:val="18"/>
            </w:rPr>
            <w:fldChar w:fldCharType="begin"/>
          </w:r>
          <w:r w:rsidRPr="004302CD">
            <w:rPr>
              <w:rStyle w:val="PageNumber"/>
              <w:rFonts w:ascii="Calibri" w:hAnsi="Calibri" w:cs="Arial"/>
              <w:sz w:val="14"/>
              <w:szCs w:val="18"/>
            </w:rPr>
            <w:instrText xml:space="preserve"> NUMPAGES </w:instrText>
          </w:r>
          <w:r w:rsidRPr="004302CD">
            <w:rPr>
              <w:rStyle w:val="PageNumber"/>
              <w:rFonts w:ascii="Calibri" w:hAnsi="Calibri" w:cs="Arial"/>
              <w:sz w:val="14"/>
              <w:szCs w:val="18"/>
            </w:rPr>
            <w:fldChar w:fldCharType="separate"/>
          </w:r>
          <w:r>
            <w:rPr>
              <w:rStyle w:val="PageNumber"/>
              <w:rFonts w:ascii="Calibri" w:hAnsi="Calibri" w:cs="Arial"/>
              <w:sz w:val="14"/>
            </w:rPr>
            <w:t>2</w:t>
          </w:r>
          <w:r w:rsidRPr="004302CD">
            <w:rPr>
              <w:rStyle w:val="PageNumber"/>
              <w:rFonts w:ascii="Calibri" w:hAnsi="Calibri" w:cs="Arial"/>
              <w:sz w:val="14"/>
              <w:szCs w:val="18"/>
            </w:rPr>
            <w:fldChar w:fldCharType="end"/>
          </w:r>
        </w:p>
      </w:tc>
    </w:tr>
    <w:tr w:rsidR="00E838A7" w:rsidRPr="004302CD" w14:paraId="03FA6886" w14:textId="77777777" w:rsidTr="00E838A7">
      <w:tc>
        <w:tcPr>
          <w:tcW w:w="9952" w:type="dxa"/>
          <w:gridSpan w:val="6"/>
          <w:shd w:val="clear" w:color="auto" w:fill="auto"/>
          <w:vAlign w:val="center"/>
        </w:tcPr>
        <w:p w14:paraId="32CD2B14" w14:textId="77777777" w:rsidR="00E838A7" w:rsidRPr="004302CD" w:rsidRDefault="00E838A7" w:rsidP="00E838A7">
          <w:pPr>
            <w:spacing w:before="20" w:after="20"/>
            <w:jc w:val="center"/>
            <w:rPr>
              <w:rStyle w:val="PageNumber"/>
              <w:rFonts w:ascii="Calibri" w:hAnsi="Calibri" w:cs="Arial"/>
              <w:sz w:val="14"/>
              <w:szCs w:val="18"/>
            </w:rPr>
          </w:pPr>
          <w:r w:rsidRPr="004302CD">
            <w:rPr>
              <w:rFonts w:ascii="Calibri" w:hAnsi="Calibri"/>
              <w:sz w:val="14"/>
              <w:szCs w:val="18"/>
            </w:rPr>
            <w:t>Uncontrolled document when printed</w:t>
          </w:r>
        </w:p>
      </w:tc>
    </w:tr>
  </w:tbl>
  <w:p w14:paraId="7C46761D" w14:textId="77777777" w:rsidR="00D532AC" w:rsidRDefault="00D53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15236" w14:textId="77777777" w:rsidR="00B33052" w:rsidRDefault="00B33052" w:rsidP="0079233F">
      <w:pPr>
        <w:spacing w:after="0" w:line="240" w:lineRule="auto"/>
      </w:pPr>
      <w:r>
        <w:separator/>
      </w:r>
    </w:p>
  </w:footnote>
  <w:footnote w:type="continuationSeparator" w:id="0">
    <w:p w14:paraId="7E77A014" w14:textId="77777777" w:rsidR="00B33052" w:rsidRDefault="00B33052" w:rsidP="007923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0F42C" w14:textId="77777777" w:rsidR="00D532AC" w:rsidRPr="00B457B1" w:rsidRDefault="00D532AC" w:rsidP="00D532AC">
    <w:pPr>
      <w:pStyle w:val="Header"/>
      <w:tabs>
        <w:tab w:val="clear" w:pos="4513"/>
        <w:tab w:val="clear" w:pos="9026"/>
        <w:tab w:val="left" w:pos="3166"/>
      </w:tabs>
      <w:rPr>
        <w:rFonts w:asciiTheme="majorHAnsi" w:hAnsiTheme="majorHAnsi"/>
        <w:b/>
        <w:color w:val="1F4E79" w:themeColor="accent1" w:themeShade="80"/>
        <w:szCs w:val="28"/>
      </w:rPr>
    </w:pPr>
    <w:r>
      <w:rPr>
        <w:rFonts w:asciiTheme="majorHAnsi" w:hAnsiTheme="majorHAnsi"/>
        <w:b/>
        <w:color w:val="1F4E79" w:themeColor="accent1" w:themeShade="80"/>
        <w:sz w:val="28"/>
        <w:szCs w:val="24"/>
        <w:lang w:val="en-US"/>
      </w:rPr>
      <w:t xml:space="preserve">PP-31 Privacy Policy </w:t>
    </w:r>
    <w:r w:rsidRPr="00B457B1">
      <w:rPr>
        <w:rFonts w:asciiTheme="majorHAnsi" w:hAnsiTheme="majorHAnsi"/>
        <w:b/>
        <w:color w:val="1F4E79" w:themeColor="accent1" w:themeShade="80"/>
        <w:sz w:val="28"/>
        <w:szCs w:val="24"/>
        <w:lang w:val="en-US"/>
      </w:rPr>
      <w:t>Procedure</w:t>
    </w:r>
  </w:p>
  <w:p w14:paraId="73C3DD06" w14:textId="77777777" w:rsidR="00D532AC" w:rsidRDefault="00D532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D6F71"/>
    <w:multiLevelType w:val="hybridMultilevel"/>
    <w:tmpl w:val="00CC0D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CEA0349"/>
    <w:multiLevelType w:val="multilevel"/>
    <w:tmpl w:val="7890B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3A09BC"/>
    <w:multiLevelType w:val="multilevel"/>
    <w:tmpl w:val="520AB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D8283F"/>
    <w:multiLevelType w:val="hybridMultilevel"/>
    <w:tmpl w:val="E3329F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FEF416E"/>
    <w:multiLevelType w:val="multilevel"/>
    <w:tmpl w:val="A1B04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612D75"/>
    <w:multiLevelType w:val="hybridMultilevel"/>
    <w:tmpl w:val="38EE6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Q3MDcwNTUztzQytzBX0lEKTi0uzszPAykwrAUAyjm0MywAAAA="/>
  </w:docVars>
  <w:rsids>
    <w:rsidRoot w:val="00A671F8"/>
    <w:rsid w:val="0006564E"/>
    <w:rsid w:val="00092CFB"/>
    <w:rsid w:val="000D1F81"/>
    <w:rsid w:val="000E1719"/>
    <w:rsid w:val="0013601A"/>
    <w:rsid w:val="00430BE6"/>
    <w:rsid w:val="00432B7C"/>
    <w:rsid w:val="00691645"/>
    <w:rsid w:val="006B05F8"/>
    <w:rsid w:val="0079233F"/>
    <w:rsid w:val="007C094D"/>
    <w:rsid w:val="00872AD6"/>
    <w:rsid w:val="00924167"/>
    <w:rsid w:val="0093554E"/>
    <w:rsid w:val="009F5C1E"/>
    <w:rsid w:val="00A671F8"/>
    <w:rsid w:val="00B001B3"/>
    <w:rsid w:val="00B33052"/>
    <w:rsid w:val="00B574BA"/>
    <w:rsid w:val="00BF02C5"/>
    <w:rsid w:val="00C2078A"/>
    <w:rsid w:val="00C409FB"/>
    <w:rsid w:val="00C62483"/>
    <w:rsid w:val="00C82727"/>
    <w:rsid w:val="00CA303E"/>
    <w:rsid w:val="00CF2D1C"/>
    <w:rsid w:val="00D23F12"/>
    <w:rsid w:val="00D532AC"/>
    <w:rsid w:val="00DD569E"/>
    <w:rsid w:val="00DD7438"/>
    <w:rsid w:val="00E838A7"/>
    <w:rsid w:val="00F57D0E"/>
    <w:rsid w:val="00FE2B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C864F"/>
  <w15:chartTrackingRefBased/>
  <w15:docId w15:val="{3F8608C3-AB73-4E25-8650-B4768EE87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2CFB"/>
    <w:pPr>
      <w:keepNext/>
      <w:keepLines/>
      <w:spacing w:before="240" w:after="0"/>
      <w:outlineLvl w:val="0"/>
    </w:pPr>
    <w:rPr>
      <w:rFonts w:asciiTheme="majorHAnsi" w:eastAsiaTheme="majorEastAsia" w:hAnsiTheme="majorHAnsi" w:cstheme="majorBidi"/>
      <w:b/>
      <w:color w:val="00206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3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33F"/>
  </w:style>
  <w:style w:type="paragraph" w:styleId="Footer">
    <w:name w:val="footer"/>
    <w:aliases w:val="ASQA Footer"/>
    <w:basedOn w:val="Normal"/>
    <w:link w:val="FooterChar"/>
    <w:unhideWhenUsed/>
    <w:rsid w:val="0079233F"/>
    <w:pPr>
      <w:tabs>
        <w:tab w:val="center" w:pos="4513"/>
        <w:tab w:val="right" w:pos="9026"/>
      </w:tabs>
      <w:spacing w:after="0" w:line="240" w:lineRule="auto"/>
    </w:pPr>
  </w:style>
  <w:style w:type="character" w:customStyle="1" w:styleId="FooterChar">
    <w:name w:val="Footer Char"/>
    <w:aliases w:val="ASQA Footer Char"/>
    <w:basedOn w:val="DefaultParagraphFont"/>
    <w:link w:val="Footer"/>
    <w:rsid w:val="0079233F"/>
  </w:style>
  <w:style w:type="table" w:styleId="TableGrid">
    <w:name w:val="Table Grid"/>
    <w:basedOn w:val="TableNormal"/>
    <w:uiPriority w:val="39"/>
    <w:rsid w:val="00792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92CFB"/>
  </w:style>
  <w:style w:type="character" w:customStyle="1" w:styleId="Heading1Char">
    <w:name w:val="Heading 1 Char"/>
    <w:basedOn w:val="DefaultParagraphFont"/>
    <w:link w:val="Heading1"/>
    <w:uiPriority w:val="9"/>
    <w:rsid w:val="00092CFB"/>
    <w:rPr>
      <w:rFonts w:asciiTheme="majorHAnsi" w:eastAsiaTheme="majorEastAsia" w:hAnsiTheme="majorHAnsi" w:cstheme="majorBidi"/>
      <w:b/>
      <w:color w:val="002060"/>
      <w:sz w:val="32"/>
      <w:szCs w:val="32"/>
    </w:rPr>
  </w:style>
  <w:style w:type="paragraph" w:styleId="TOC1">
    <w:name w:val="toc 1"/>
    <w:basedOn w:val="Normal"/>
    <w:next w:val="Normal"/>
    <w:autoRedefine/>
    <w:uiPriority w:val="39"/>
    <w:unhideWhenUsed/>
    <w:rsid w:val="00DD7438"/>
    <w:pPr>
      <w:spacing w:after="100"/>
    </w:pPr>
  </w:style>
  <w:style w:type="character" w:styleId="Hyperlink">
    <w:name w:val="Hyperlink"/>
    <w:basedOn w:val="DefaultParagraphFont"/>
    <w:uiPriority w:val="99"/>
    <w:unhideWhenUsed/>
    <w:rsid w:val="00DD7438"/>
    <w:rPr>
      <w:color w:val="0563C1" w:themeColor="hyperlink"/>
      <w:u w:val="single"/>
    </w:rPr>
  </w:style>
  <w:style w:type="paragraph" w:styleId="ListParagraph">
    <w:name w:val="List Paragraph"/>
    <w:basedOn w:val="Normal"/>
    <w:uiPriority w:val="34"/>
    <w:qFormat/>
    <w:rsid w:val="000E1719"/>
    <w:pPr>
      <w:ind w:left="720"/>
      <w:contextualSpacing/>
    </w:pPr>
  </w:style>
  <w:style w:type="paragraph" w:customStyle="1" w:styleId="TableParagraph">
    <w:name w:val="Table Paragraph"/>
    <w:basedOn w:val="Normal"/>
    <w:uiPriority w:val="1"/>
    <w:qFormat/>
    <w:rsid w:val="0006564E"/>
    <w:pPr>
      <w:widowControl w:val="0"/>
      <w:autoSpaceDE w:val="0"/>
      <w:autoSpaceDN w:val="0"/>
      <w:spacing w:after="0" w:line="240" w:lineRule="auto"/>
      <w:ind w:left="95"/>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61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education.gov.au/system/files/doc/other/national_vet_data_policy_final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15927-E98E-AB47-95C0-AD5EC6137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936</Words>
  <Characters>5338</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vt:lpstr>Purpose</vt:lpstr>
      <vt:lpstr>Scope</vt:lpstr>
      <vt:lpstr>Legislative Content </vt:lpstr>
      <vt:lpstr>Principles </vt:lpstr>
      <vt:lpstr>Disclosures </vt:lpstr>
      <vt:lpstr>Personal Information Quality </vt:lpstr>
      <vt:lpstr>Inquiries and Complaints </vt:lpstr>
      <vt:lpstr>Access </vt:lpstr>
      <vt:lpstr>Responsibility </vt:lpstr>
    </vt:vector>
  </TitlesOfParts>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Tearne Wheelhouse</dc:creator>
  <cp:keywords/>
  <dc:description/>
  <cp:lastModifiedBy>Cath Hughes</cp:lastModifiedBy>
  <cp:revision>2</cp:revision>
  <cp:lastPrinted>2017-06-26T00:23:00Z</cp:lastPrinted>
  <dcterms:created xsi:type="dcterms:W3CDTF">2019-02-25T05:59:00Z</dcterms:created>
  <dcterms:modified xsi:type="dcterms:W3CDTF">2019-02-25T05:59:00Z</dcterms:modified>
</cp:coreProperties>
</file>